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AA12" w14:textId="77777777" w:rsidR="00A5182B" w:rsidRDefault="00A5182B" w:rsidP="00A5182B">
      <w:pPr>
        <w:pStyle w:val="Heading1"/>
      </w:pPr>
      <w:r>
        <w:t>Learning Lab: Instructor Edition</w:t>
      </w:r>
    </w:p>
    <w:p w14:paraId="7732447C" w14:textId="77777777" w:rsidR="00A5182B" w:rsidRDefault="00A5182B" w:rsidP="00A5182B">
      <w:pPr>
        <w:spacing w:after="0"/>
      </w:pPr>
      <w:r>
        <w:t>Laser Focus: Teaching Without Overwhelm</w:t>
      </w:r>
    </w:p>
    <w:p w14:paraId="13421A9F" w14:textId="77777777" w:rsidR="00A5182B" w:rsidRDefault="00A5182B" w:rsidP="00A5182B">
      <w:pPr>
        <w:spacing w:after="0"/>
      </w:pPr>
    </w:p>
    <w:p w14:paraId="6A03F078" w14:textId="44EF1892" w:rsidR="00A5182B" w:rsidRDefault="00A5182B" w:rsidP="00A5182B">
      <w:pPr>
        <w:spacing w:after="0"/>
      </w:pPr>
      <w:r>
        <w:t>One of the biggest challenges instructors face</w:t>
      </w:r>
      <w:r w:rsidR="007D7684">
        <w:t xml:space="preserve">, </w:t>
      </w:r>
      <w:r>
        <w:t>especially with beginners</w:t>
      </w:r>
      <w:r w:rsidR="007D7684">
        <w:t xml:space="preserve">, </w:t>
      </w:r>
      <w:r>
        <w:t>is finding the balance between giving enough information and giving too much.</w:t>
      </w:r>
    </w:p>
    <w:p w14:paraId="342D19F7" w14:textId="77777777" w:rsidR="00A5182B" w:rsidRDefault="00A5182B" w:rsidP="00A5182B">
      <w:pPr>
        <w:spacing w:after="0"/>
      </w:pPr>
    </w:p>
    <w:p w14:paraId="4149E190" w14:textId="49EAB436" w:rsidR="00A5182B" w:rsidRDefault="00A5182B" w:rsidP="00A5182B">
      <w:pPr>
        <w:spacing w:after="0"/>
      </w:pPr>
      <w:r>
        <w:t xml:space="preserve">In American mah jongg, that tension shows up </w:t>
      </w:r>
      <w:r w:rsidR="007D7684">
        <w:t>early</w:t>
      </w:r>
      <w:r>
        <w:t>. The card is dense, the choices feel endless, and players are expected to make decisions before they fully understand what they’re looking at.</w:t>
      </w:r>
    </w:p>
    <w:p w14:paraId="4A5F1A11" w14:textId="77777777" w:rsidR="00A5182B" w:rsidRDefault="00A5182B" w:rsidP="00A5182B">
      <w:pPr>
        <w:spacing w:after="0"/>
      </w:pPr>
    </w:p>
    <w:p w14:paraId="3D77E654" w14:textId="3E415F54" w:rsidR="00A5182B" w:rsidRDefault="00A5182B" w:rsidP="00A5182B">
      <w:pPr>
        <w:spacing w:after="0"/>
      </w:pPr>
      <w:r>
        <w:t xml:space="preserve">A laser-focused approach isn’t about simplifying the game—it’s about reducing </w:t>
      </w:r>
      <w:r w:rsidR="007D7684">
        <w:t xml:space="preserve">cognitive </w:t>
      </w:r>
      <w:r>
        <w:t xml:space="preserve">noise so players can </w:t>
      </w:r>
      <w:r w:rsidR="009B2DE4">
        <w:t>see</w:t>
      </w:r>
      <w:r>
        <w:t xml:space="preserve"> what matters. When done well, it builds confidence, improves decision-making, and creates a more successful learning experience from the very start.</w:t>
      </w:r>
    </w:p>
    <w:p w14:paraId="3BCBEA6D" w14:textId="77777777" w:rsidR="00A5182B" w:rsidRDefault="00A5182B" w:rsidP="00A5182B">
      <w:pPr>
        <w:spacing w:after="0"/>
      </w:pPr>
    </w:p>
    <w:p w14:paraId="18ED1D22" w14:textId="77777777" w:rsidR="00A5182B" w:rsidRPr="009B2DE4" w:rsidRDefault="00A5182B" w:rsidP="00A5182B">
      <w:pPr>
        <w:spacing w:after="0"/>
        <w:rPr>
          <w:b/>
          <w:bCs/>
        </w:rPr>
      </w:pPr>
      <w:r w:rsidRPr="009B2DE4">
        <w:rPr>
          <w:b/>
          <w:bCs/>
        </w:rPr>
        <w:t>Opening Prompts</w:t>
      </w:r>
    </w:p>
    <w:p w14:paraId="5B836A68" w14:textId="77777777" w:rsidR="00A5182B" w:rsidRDefault="00A5182B" w:rsidP="00A5182B">
      <w:pPr>
        <w:pStyle w:val="ListParagraph"/>
        <w:numPr>
          <w:ilvl w:val="0"/>
          <w:numId w:val="2"/>
        </w:numPr>
        <w:spacing w:after="0"/>
      </w:pPr>
      <w:r>
        <w:t>Think about a time when a student seemed overwhelmed. What did you notice first—confusion, hesitation, or shutdown?</w:t>
      </w:r>
    </w:p>
    <w:p w14:paraId="5B95F571" w14:textId="77777777" w:rsidR="00A5182B" w:rsidRDefault="00A5182B" w:rsidP="00A5182B">
      <w:pPr>
        <w:pStyle w:val="ListParagraph"/>
        <w:numPr>
          <w:ilvl w:val="0"/>
          <w:numId w:val="2"/>
        </w:numPr>
        <w:spacing w:after="0"/>
      </w:pPr>
      <w:r>
        <w:t>When you teach beginners, where do you tend to give too many options?</w:t>
      </w:r>
    </w:p>
    <w:p w14:paraId="22F5CBD7" w14:textId="77777777" w:rsidR="00A5182B" w:rsidRDefault="00A5182B" w:rsidP="00A5182B">
      <w:pPr>
        <w:pStyle w:val="ListParagraph"/>
        <w:numPr>
          <w:ilvl w:val="0"/>
          <w:numId w:val="2"/>
        </w:numPr>
        <w:spacing w:after="0"/>
      </w:pPr>
      <w:r>
        <w:t>How do you currently help a student choose a hand?</w:t>
      </w:r>
    </w:p>
    <w:p w14:paraId="76DC7A85" w14:textId="77777777" w:rsidR="00A5182B" w:rsidRDefault="00A5182B" w:rsidP="00A5182B">
      <w:pPr>
        <w:spacing w:after="0"/>
      </w:pPr>
    </w:p>
    <w:p w14:paraId="4A99BE23" w14:textId="3B2E360E" w:rsidR="00A5182B" w:rsidRPr="009B2DE4" w:rsidRDefault="00A5182B" w:rsidP="00A5182B">
      <w:pPr>
        <w:spacing w:after="0"/>
        <w:rPr>
          <w:b/>
          <w:bCs/>
        </w:rPr>
      </w:pPr>
      <w:r w:rsidRPr="009B2DE4">
        <w:rPr>
          <w:b/>
          <w:bCs/>
        </w:rPr>
        <w:t>Talking Points</w:t>
      </w:r>
    </w:p>
    <w:p w14:paraId="0720260D" w14:textId="77777777" w:rsidR="00A5182B" w:rsidRDefault="00A5182B" w:rsidP="00A5182B">
      <w:pPr>
        <w:spacing w:after="0"/>
      </w:pPr>
    </w:p>
    <w:p w14:paraId="77607252" w14:textId="65C0D1F4" w:rsidR="00A5182B" w:rsidRDefault="00A5182B" w:rsidP="00A5182B">
      <w:pPr>
        <w:spacing w:after="0"/>
      </w:pPr>
      <w:r>
        <w:t xml:space="preserve">Overwhelm Comes from Too Many </w:t>
      </w:r>
      <w:r w:rsidR="007D7684">
        <w:t>Choices</w:t>
      </w:r>
    </w:p>
    <w:p w14:paraId="4A0EBD6F" w14:textId="77777777" w:rsidR="00A5182B" w:rsidRDefault="00A5182B" w:rsidP="00A5182B">
      <w:pPr>
        <w:spacing w:after="0"/>
      </w:pPr>
      <w:r>
        <w:t>When everything is an option, nothing feels clear. Beginners don’t struggle because they’re incapable—they struggle because they’re trying to process too much at once.</w:t>
      </w:r>
    </w:p>
    <w:p w14:paraId="328618BA" w14:textId="77777777" w:rsidR="00A5182B" w:rsidRDefault="00A5182B" w:rsidP="00A5182B">
      <w:pPr>
        <w:spacing w:after="0"/>
      </w:pPr>
    </w:p>
    <w:p w14:paraId="36C0E4BC" w14:textId="632D2A5B" w:rsidR="00A5182B" w:rsidRDefault="00A5182B" w:rsidP="00A5182B">
      <w:pPr>
        <w:spacing w:after="0"/>
      </w:pPr>
      <w:r>
        <w:t>Language Shapes the Experience</w:t>
      </w:r>
    </w:p>
    <w:p w14:paraId="2113D26C" w14:textId="77777777" w:rsidR="00A5182B" w:rsidRDefault="00A5182B" w:rsidP="00A5182B">
      <w:pPr>
        <w:spacing w:after="0"/>
      </w:pPr>
      <w:r>
        <w:t>How you frame the approach matters. “Let’s focus in” feels strategic. “Let’s keep it simple” can feel limiting. The goal is to sound intentional, not protective.</w:t>
      </w:r>
    </w:p>
    <w:p w14:paraId="107C2FB6" w14:textId="77777777" w:rsidR="00A5182B" w:rsidRDefault="00A5182B" w:rsidP="00A5182B">
      <w:pPr>
        <w:spacing w:after="0"/>
      </w:pPr>
    </w:p>
    <w:p w14:paraId="31538EB4" w14:textId="77777777" w:rsidR="007D7684" w:rsidRDefault="007D7684" w:rsidP="007D7684">
      <w:pPr>
        <w:spacing w:after="0"/>
      </w:pPr>
      <w:r>
        <w:t>Consistency Builds Confidence</w:t>
      </w:r>
    </w:p>
    <w:p w14:paraId="6D965F30" w14:textId="77777777" w:rsidR="007D7684" w:rsidRDefault="007D7684" w:rsidP="007D7684">
      <w:pPr>
        <w:spacing w:after="0"/>
      </w:pPr>
      <w:r>
        <w:t>Repeating the same type of hand and process helps players settle in. Once they feel grounded, they’re much more open to expanding their options.</w:t>
      </w:r>
    </w:p>
    <w:p w14:paraId="09F2592B" w14:textId="77777777" w:rsidR="007D7684" w:rsidRDefault="007D7684" w:rsidP="00A5182B">
      <w:pPr>
        <w:spacing w:after="0"/>
      </w:pPr>
    </w:p>
    <w:p w14:paraId="6275AF29" w14:textId="77777777" w:rsidR="007D7684" w:rsidRDefault="007D7684" w:rsidP="007D7684">
      <w:pPr>
        <w:spacing w:after="0"/>
      </w:pPr>
      <w:r>
        <w:t>Focus Creates Clarity</w:t>
      </w:r>
    </w:p>
    <w:p w14:paraId="57CDAA4F" w14:textId="151AC605" w:rsidR="007D7684" w:rsidRDefault="007D7684" w:rsidP="007D7684">
      <w:pPr>
        <w:spacing w:after="0"/>
      </w:pPr>
      <w:r>
        <w:lastRenderedPageBreak/>
        <w:t xml:space="preserve">When you narrow the field (e.g., zones; jump starters), you reduce the number of decisions the brain has to make. Used correctly, making the card smaller allows the player to quiet their mind so they can learn how to play the game. </w:t>
      </w:r>
    </w:p>
    <w:p w14:paraId="2A134C33" w14:textId="77777777" w:rsidR="00A5182B" w:rsidRDefault="00A5182B" w:rsidP="00A5182B">
      <w:pPr>
        <w:spacing w:after="0"/>
      </w:pPr>
    </w:p>
    <w:p w14:paraId="1106166C" w14:textId="77777777" w:rsidR="00A5182B" w:rsidRPr="009B2DE4" w:rsidRDefault="00A5182B" w:rsidP="00A5182B">
      <w:pPr>
        <w:spacing w:after="0"/>
        <w:rPr>
          <w:b/>
          <w:bCs/>
        </w:rPr>
      </w:pPr>
      <w:r w:rsidRPr="009B2DE4">
        <w:rPr>
          <w:b/>
          <w:bCs/>
        </w:rPr>
        <w:t>Activity</w:t>
      </w:r>
    </w:p>
    <w:p w14:paraId="44184BE1" w14:textId="06AF6A4A" w:rsidR="00A5182B" w:rsidRDefault="00A5182B" w:rsidP="00A5182B">
      <w:pPr>
        <w:spacing w:after="0"/>
      </w:pPr>
      <w:r>
        <w:t xml:space="preserve">Create a </w:t>
      </w:r>
      <w:r w:rsidR="007D7684">
        <w:t xml:space="preserve">short </w:t>
      </w:r>
      <w:r>
        <w:t>lesson plan that uses a laser-focused approach to help a beginner successfully build and follow a hand.</w:t>
      </w:r>
    </w:p>
    <w:p w14:paraId="7323E016" w14:textId="77777777" w:rsidR="00A5182B" w:rsidRDefault="00A5182B" w:rsidP="00A5182B">
      <w:pPr>
        <w:spacing w:after="0"/>
      </w:pPr>
    </w:p>
    <w:p w14:paraId="5B57D365" w14:textId="2B342493" w:rsidR="00A5182B" w:rsidRPr="009B2DE4" w:rsidRDefault="00A5182B" w:rsidP="00A5182B">
      <w:pPr>
        <w:spacing w:after="0"/>
        <w:rPr>
          <w:b/>
          <w:bCs/>
        </w:rPr>
      </w:pPr>
      <w:r w:rsidRPr="009B2DE4">
        <w:rPr>
          <w:b/>
          <w:bCs/>
        </w:rPr>
        <w:t>Reflection</w:t>
      </w:r>
      <w:r w:rsidR="009B2DE4">
        <w:rPr>
          <w:b/>
          <w:bCs/>
        </w:rPr>
        <w:t>s After Using these Methods</w:t>
      </w:r>
    </w:p>
    <w:p w14:paraId="5355A720" w14:textId="77777777" w:rsidR="00A5182B" w:rsidRDefault="00A5182B" w:rsidP="00A5182B">
      <w:pPr>
        <w:pStyle w:val="ListParagraph"/>
        <w:numPr>
          <w:ilvl w:val="0"/>
          <w:numId w:val="1"/>
        </w:numPr>
        <w:spacing w:after="0"/>
      </w:pPr>
      <w:r>
        <w:t>What changed when you limited the player’s options?</w:t>
      </w:r>
    </w:p>
    <w:p w14:paraId="17F963E0" w14:textId="77777777" w:rsidR="00A5182B" w:rsidRDefault="00A5182B" w:rsidP="00A5182B">
      <w:pPr>
        <w:pStyle w:val="ListParagraph"/>
        <w:numPr>
          <w:ilvl w:val="0"/>
          <w:numId w:val="1"/>
        </w:numPr>
        <w:spacing w:after="0"/>
      </w:pPr>
      <w:r>
        <w:t>How did your language affect their confidence or engagement?</w:t>
      </w:r>
    </w:p>
    <w:p w14:paraId="55793568" w14:textId="77777777" w:rsidR="00A5182B" w:rsidRDefault="00A5182B" w:rsidP="00A5182B">
      <w:pPr>
        <w:pStyle w:val="ListParagraph"/>
        <w:numPr>
          <w:ilvl w:val="0"/>
          <w:numId w:val="1"/>
        </w:numPr>
        <w:spacing w:after="0"/>
      </w:pPr>
      <w:r>
        <w:t>Did the player seem more comfortable following the hand from start to finish?</w:t>
      </w:r>
    </w:p>
    <w:p w14:paraId="69041881" w14:textId="2602B6FE" w:rsidR="00356C40" w:rsidRPr="00A5182B" w:rsidRDefault="00A5182B" w:rsidP="00A5182B">
      <w:pPr>
        <w:pStyle w:val="ListParagraph"/>
        <w:numPr>
          <w:ilvl w:val="0"/>
          <w:numId w:val="1"/>
        </w:numPr>
        <w:spacing w:after="0"/>
      </w:pPr>
      <w:r>
        <w:t>Where could you apply a laser-focused approach in your next lesson?</w:t>
      </w:r>
    </w:p>
    <w:sectPr w:rsidR="00356C40" w:rsidRPr="00A51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93C5D"/>
    <w:multiLevelType w:val="hybridMultilevel"/>
    <w:tmpl w:val="F926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E3858"/>
    <w:multiLevelType w:val="hybridMultilevel"/>
    <w:tmpl w:val="6C90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241880">
    <w:abstractNumId w:val="0"/>
  </w:num>
  <w:num w:numId="2" w16cid:durableId="91378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2B"/>
    <w:rsid w:val="00356C40"/>
    <w:rsid w:val="00443CF9"/>
    <w:rsid w:val="004D7FEB"/>
    <w:rsid w:val="007D7684"/>
    <w:rsid w:val="009B2DE4"/>
    <w:rsid w:val="00A5182B"/>
    <w:rsid w:val="00BA0826"/>
    <w:rsid w:val="00DB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0B67"/>
  <w15:chartTrackingRefBased/>
  <w15:docId w15:val="{BD23E559-0F6A-4297-94B5-D194F093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82B"/>
    <w:rPr>
      <w:rFonts w:eastAsiaTheme="majorEastAsia" w:cstheme="majorBidi"/>
      <w:color w:val="272727" w:themeColor="text1" w:themeTint="D8"/>
    </w:rPr>
  </w:style>
  <w:style w:type="paragraph" w:styleId="Title">
    <w:name w:val="Title"/>
    <w:basedOn w:val="Normal"/>
    <w:next w:val="Normal"/>
    <w:link w:val="TitleChar"/>
    <w:uiPriority w:val="10"/>
    <w:qFormat/>
    <w:rsid w:val="00A51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82B"/>
    <w:pPr>
      <w:spacing w:before="160"/>
      <w:jc w:val="center"/>
    </w:pPr>
    <w:rPr>
      <w:i/>
      <w:iCs/>
      <w:color w:val="404040" w:themeColor="text1" w:themeTint="BF"/>
    </w:rPr>
  </w:style>
  <w:style w:type="character" w:customStyle="1" w:styleId="QuoteChar">
    <w:name w:val="Quote Char"/>
    <w:basedOn w:val="DefaultParagraphFont"/>
    <w:link w:val="Quote"/>
    <w:uiPriority w:val="29"/>
    <w:rsid w:val="00A5182B"/>
    <w:rPr>
      <w:i/>
      <w:iCs/>
      <w:color w:val="404040" w:themeColor="text1" w:themeTint="BF"/>
    </w:rPr>
  </w:style>
  <w:style w:type="paragraph" w:styleId="ListParagraph">
    <w:name w:val="List Paragraph"/>
    <w:basedOn w:val="Normal"/>
    <w:uiPriority w:val="34"/>
    <w:qFormat/>
    <w:rsid w:val="00A5182B"/>
    <w:pPr>
      <w:ind w:left="720"/>
      <w:contextualSpacing/>
    </w:pPr>
  </w:style>
  <w:style w:type="character" w:styleId="IntenseEmphasis">
    <w:name w:val="Intense Emphasis"/>
    <w:basedOn w:val="DefaultParagraphFont"/>
    <w:uiPriority w:val="21"/>
    <w:qFormat/>
    <w:rsid w:val="00A5182B"/>
    <w:rPr>
      <w:i/>
      <w:iCs/>
      <w:color w:val="0F4761" w:themeColor="accent1" w:themeShade="BF"/>
    </w:rPr>
  </w:style>
  <w:style w:type="paragraph" w:styleId="IntenseQuote">
    <w:name w:val="Intense Quote"/>
    <w:basedOn w:val="Normal"/>
    <w:next w:val="Normal"/>
    <w:link w:val="IntenseQuoteChar"/>
    <w:uiPriority w:val="30"/>
    <w:qFormat/>
    <w:rsid w:val="00A51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82B"/>
    <w:rPr>
      <w:i/>
      <w:iCs/>
      <w:color w:val="0F4761" w:themeColor="accent1" w:themeShade="BF"/>
    </w:rPr>
  </w:style>
  <w:style w:type="character" w:styleId="IntenseReference">
    <w:name w:val="Intense Reference"/>
    <w:basedOn w:val="DefaultParagraphFont"/>
    <w:uiPriority w:val="32"/>
    <w:qFormat/>
    <w:rsid w:val="00A51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2</cp:revision>
  <dcterms:created xsi:type="dcterms:W3CDTF">2026-04-14T18:58:00Z</dcterms:created>
  <dcterms:modified xsi:type="dcterms:W3CDTF">2026-04-15T00:27:00Z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cdbb7864-e598-4f48-988d-a94939ae1062</vt:lpwstr>
  </property>
</Properties>
</file>