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3FCF" w14:textId="5971F8EC" w:rsidR="00A46E53" w:rsidRDefault="0067090D" w:rsidP="00A46E53">
      <w:pPr>
        <w:rPr>
          <w:rFonts w:asciiTheme="majorHAnsi" w:eastAsiaTheme="majorEastAsia" w:hAnsiTheme="majorHAnsi" w:cstheme="majorBidi"/>
          <w:color w:val="0F4761" w:themeColor="accent1" w:themeShade="BF"/>
          <w:sz w:val="40"/>
          <w:szCs w:val="40"/>
        </w:rPr>
      </w:pPr>
      <w:r w:rsidRPr="0067090D">
        <w:rPr>
          <w:rFonts w:asciiTheme="majorHAnsi" w:eastAsiaTheme="majorEastAsia" w:hAnsiTheme="majorHAnsi" w:cstheme="majorBidi"/>
          <w:color w:val="0F4761" w:themeColor="accent1" w:themeShade="BF"/>
          <w:sz w:val="40"/>
          <w:szCs w:val="40"/>
        </w:rPr>
        <w:t>EZ Email List Framework</w:t>
      </w:r>
    </w:p>
    <w:p w14:paraId="3593A189" w14:textId="5C23D9B8" w:rsidR="00A46E53" w:rsidRDefault="00A46E53" w:rsidP="00A46E53">
      <w:r w:rsidRPr="00A46E53">
        <w:t>An email list is one of the most valuable assets a small business can build because it’s the only audience you fully own and control. Social media platforms, algorithms, and paid ads can shift overnight, but your email list gives you a direct, reliable line to the people who already know, like, and trust your brand. With every subscriber, you’re creating a personal channel where you can nurture relationships, share value consistently, and guide people toward becoming loyal customers. Unlike passing visibility on social feeds, an email list lets you stay top of mind, deliver tailored offers, and measure real engagement—turning casual interest into lasting business growth.</w:t>
      </w:r>
    </w:p>
    <w:p w14:paraId="316683EB" w14:textId="3A48579F" w:rsidR="004551DC" w:rsidRPr="004551DC" w:rsidRDefault="004551DC" w:rsidP="0002102E">
      <w:pPr>
        <w:pStyle w:val="Heading2"/>
      </w:pPr>
      <w:r w:rsidRPr="004551DC">
        <w:t xml:space="preserve">Email Best Practices </w:t>
      </w:r>
    </w:p>
    <w:p w14:paraId="44DFAC55" w14:textId="77777777" w:rsidR="004551DC" w:rsidRPr="004551DC" w:rsidRDefault="004551DC" w:rsidP="004551DC">
      <w:r w:rsidRPr="004551DC">
        <w:t>Building an email list is one of the best ways to stay connected with your students, community, and supporters. But with that comes responsibility: following best practices and the law.</w:t>
      </w:r>
    </w:p>
    <w:p w14:paraId="4BDCEFCE" w14:textId="77777777" w:rsidR="004551DC" w:rsidRPr="004551DC" w:rsidRDefault="004551DC" w:rsidP="004551DC">
      <w:pPr>
        <w:numPr>
          <w:ilvl w:val="0"/>
          <w:numId w:val="9"/>
        </w:numPr>
      </w:pPr>
      <w:r w:rsidRPr="004551DC">
        <w:rPr>
          <w:b/>
          <w:bCs/>
        </w:rPr>
        <w:t>Get Permission</w:t>
      </w:r>
      <w:r w:rsidRPr="004551DC">
        <w:t xml:space="preserve"> → Always collect emails through sign-ups, interest forms, or direct consent. Never add people without asking.</w:t>
      </w:r>
    </w:p>
    <w:p w14:paraId="75E8A213" w14:textId="77777777" w:rsidR="004551DC" w:rsidRPr="004551DC" w:rsidRDefault="004551DC" w:rsidP="004551DC">
      <w:pPr>
        <w:numPr>
          <w:ilvl w:val="0"/>
          <w:numId w:val="9"/>
        </w:numPr>
      </w:pPr>
      <w:r w:rsidRPr="004551DC">
        <w:rPr>
          <w:b/>
          <w:bCs/>
        </w:rPr>
        <w:t>Set Expectations</w:t>
      </w:r>
      <w:r w:rsidRPr="004551DC">
        <w:t xml:space="preserve"> → Tell subscribers what they’ll get (updates, tips, event invites) and how often.</w:t>
      </w:r>
    </w:p>
    <w:p w14:paraId="789EB6D9" w14:textId="77777777" w:rsidR="004551DC" w:rsidRPr="004551DC" w:rsidRDefault="004551DC" w:rsidP="004551DC">
      <w:pPr>
        <w:numPr>
          <w:ilvl w:val="0"/>
          <w:numId w:val="9"/>
        </w:numPr>
      </w:pPr>
      <w:r w:rsidRPr="004551DC">
        <w:rPr>
          <w:b/>
          <w:bCs/>
        </w:rPr>
        <w:t>Provide Value</w:t>
      </w:r>
      <w:r w:rsidRPr="004551DC">
        <w:t xml:space="preserve"> → Share content that educates, informs, or inspires — not just promotions.</w:t>
      </w:r>
    </w:p>
    <w:p w14:paraId="7BD99E16" w14:textId="77777777" w:rsidR="004551DC" w:rsidRPr="004551DC" w:rsidRDefault="004551DC" w:rsidP="004551DC">
      <w:pPr>
        <w:numPr>
          <w:ilvl w:val="0"/>
          <w:numId w:val="9"/>
        </w:numPr>
      </w:pPr>
      <w:r w:rsidRPr="004551DC">
        <w:rPr>
          <w:b/>
          <w:bCs/>
        </w:rPr>
        <w:t>Keep It Clear</w:t>
      </w:r>
      <w:r w:rsidRPr="004551DC">
        <w:t xml:space="preserve"> → Use short subject lines, scannable content, and a single call-to-action (CTA).</w:t>
      </w:r>
    </w:p>
    <w:p w14:paraId="6692AA8D" w14:textId="77777777" w:rsidR="004551DC" w:rsidRPr="004551DC" w:rsidRDefault="004551DC" w:rsidP="004551DC">
      <w:pPr>
        <w:numPr>
          <w:ilvl w:val="0"/>
          <w:numId w:val="9"/>
        </w:numPr>
      </w:pPr>
      <w:r w:rsidRPr="004551DC">
        <w:rPr>
          <w:b/>
          <w:bCs/>
        </w:rPr>
        <w:t>Brand Consistency</w:t>
      </w:r>
      <w:r w:rsidRPr="004551DC">
        <w:t xml:space="preserve"> → Use your logo, colors, and voice so readers recognize you.</w:t>
      </w:r>
    </w:p>
    <w:p w14:paraId="23A5C71B" w14:textId="77777777" w:rsidR="004551DC" w:rsidRPr="004551DC" w:rsidRDefault="004551DC" w:rsidP="004551DC">
      <w:pPr>
        <w:numPr>
          <w:ilvl w:val="0"/>
          <w:numId w:val="9"/>
        </w:numPr>
      </w:pPr>
      <w:r w:rsidRPr="004551DC">
        <w:rPr>
          <w:b/>
          <w:bCs/>
        </w:rPr>
        <w:t>Respect Frequency</w:t>
      </w:r>
      <w:r w:rsidRPr="004551DC">
        <w:t xml:space="preserve"> → Quality over quantity. Weekly or bi-weekly is often enough for small businesses.</w:t>
      </w:r>
    </w:p>
    <w:p w14:paraId="29D40F28" w14:textId="77777777" w:rsidR="004551DC" w:rsidRPr="004551DC" w:rsidRDefault="004551DC" w:rsidP="004551DC">
      <w:pPr>
        <w:numPr>
          <w:ilvl w:val="0"/>
          <w:numId w:val="9"/>
        </w:numPr>
      </w:pPr>
      <w:r w:rsidRPr="004551DC">
        <w:rPr>
          <w:b/>
          <w:bCs/>
        </w:rPr>
        <w:t>Mobile-Friendly</w:t>
      </w:r>
      <w:r w:rsidRPr="004551DC">
        <w:t xml:space="preserve"> → Over half of emails are opened on phones. Choose templates that adapt to mobile.</w:t>
      </w:r>
    </w:p>
    <w:p w14:paraId="29CD65A7" w14:textId="77777777" w:rsidR="004551DC" w:rsidRDefault="004551DC" w:rsidP="0002102E">
      <w:pPr>
        <w:pStyle w:val="Heading2"/>
      </w:pPr>
      <w:r w:rsidRPr="004551DC">
        <w:t>CAN-SPAM Compliance</w:t>
      </w:r>
    </w:p>
    <w:p w14:paraId="0BE5D436" w14:textId="74BA21F0" w:rsidR="004551DC" w:rsidRPr="004551DC" w:rsidRDefault="004551DC" w:rsidP="004551DC">
      <w:r w:rsidRPr="004551DC">
        <w:t xml:space="preserve">The </w:t>
      </w:r>
      <w:hyperlink r:id="rId7" w:history="1">
        <w:r w:rsidRPr="004551DC">
          <w:rPr>
            <w:rStyle w:val="Hyperlink"/>
          </w:rPr>
          <w:t>CAN-SPAM Act</w:t>
        </w:r>
      </w:hyperlink>
      <w:r w:rsidRPr="004551DC">
        <w:t xml:space="preserve"> is the U.S. law that governs commercial emails. Staying compliant protects your reputation and keeps your emails out of spam folders.</w:t>
      </w:r>
    </w:p>
    <w:p w14:paraId="0B0AC249" w14:textId="77777777" w:rsidR="004551DC" w:rsidRPr="004551DC" w:rsidRDefault="004551DC" w:rsidP="004551DC">
      <w:r w:rsidRPr="004551DC">
        <w:rPr>
          <w:rFonts w:ascii="Segoe UI Symbol" w:hAnsi="Segoe UI Symbol" w:cs="Segoe UI Symbol"/>
        </w:rPr>
        <w:t>✔</w:t>
      </w:r>
      <w:r w:rsidRPr="004551DC">
        <w:t xml:space="preserve"> </w:t>
      </w:r>
      <w:r w:rsidRPr="004551DC">
        <w:rPr>
          <w:b/>
          <w:bCs/>
        </w:rPr>
        <w:t>Include a clear “From”</w:t>
      </w:r>
      <w:r w:rsidRPr="004551DC">
        <w:t xml:space="preserve"> → Use your real name or organization name (not just “info@”).</w:t>
      </w:r>
      <w:r w:rsidRPr="004551DC">
        <w:br/>
      </w:r>
      <w:r w:rsidRPr="004551DC">
        <w:rPr>
          <w:rFonts w:ascii="Segoe UI Symbol" w:hAnsi="Segoe UI Symbol" w:cs="Segoe UI Symbol"/>
        </w:rPr>
        <w:t>✔</w:t>
      </w:r>
      <w:r w:rsidRPr="004551DC">
        <w:t xml:space="preserve"> </w:t>
      </w:r>
      <w:r w:rsidRPr="004551DC">
        <w:rPr>
          <w:b/>
          <w:bCs/>
        </w:rPr>
        <w:t>Honest subject lines</w:t>
      </w:r>
      <w:r w:rsidRPr="004551DC">
        <w:t xml:space="preserve"> → No misleading or clickbait subjects.</w:t>
      </w:r>
      <w:r w:rsidRPr="004551DC">
        <w:br/>
      </w:r>
      <w:r w:rsidRPr="004551DC">
        <w:rPr>
          <w:rFonts w:ascii="Segoe UI Symbol" w:hAnsi="Segoe UI Symbol" w:cs="Segoe UI Symbol"/>
        </w:rPr>
        <w:lastRenderedPageBreak/>
        <w:t>✔</w:t>
      </w:r>
      <w:r w:rsidRPr="004551DC">
        <w:t xml:space="preserve"> </w:t>
      </w:r>
      <w:r w:rsidRPr="004551DC">
        <w:rPr>
          <w:b/>
          <w:bCs/>
        </w:rPr>
        <w:t>Identify yourself</w:t>
      </w:r>
      <w:r w:rsidRPr="004551DC">
        <w:t xml:space="preserve"> → Include your physical mailing address (a P.O. Box works).</w:t>
      </w:r>
      <w:r w:rsidRPr="004551DC">
        <w:br/>
      </w:r>
      <w:r w:rsidRPr="004551DC">
        <w:rPr>
          <w:rFonts w:ascii="Segoe UI Symbol" w:hAnsi="Segoe UI Symbol" w:cs="Segoe UI Symbol"/>
        </w:rPr>
        <w:t>✔</w:t>
      </w:r>
      <w:r w:rsidRPr="004551DC">
        <w:t xml:space="preserve"> </w:t>
      </w:r>
      <w:r w:rsidRPr="004551DC">
        <w:rPr>
          <w:b/>
          <w:bCs/>
        </w:rPr>
        <w:t>Provide an unsubscribe link</w:t>
      </w:r>
      <w:r w:rsidRPr="004551DC">
        <w:t xml:space="preserve"> → Every email must have a visible opt-out.</w:t>
      </w:r>
      <w:r w:rsidRPr="004551DC">
        <w:br/>
      </w:r>
      <w:r w:rsidRPr="004551DC">
        <w:rPr>
          <w:rFonts w:ascii="Segoe UI Symbol" w:hAnsi="Segoe UI Symbol" w:cs="Segoe UI Symbol"/>
        </w:rPr>
        <w:t>✔</w:t>
      </w:r>
      <w:r w:rsidRPr="004551DC">
        <w:t xml:space="preserve"> </w:t>
      </w:r>
      <w:r w:rsidRPr="004551DC">
        <w:rPr>
          <w:b/>
          <w:bCs/>
        </w:rPr>
        <w:t>Honor opt-outs quickly</w:t>
      </w:r>
      <w:r w:rsidRPr="004551DC">
        <w:t xml:space="preserve"> → Remove unsubscribes within 10 business days.</w:t>
      </w:r>
      <w:r w:rsidRPr="004551DC">
        <w:br/>
      </w:r>
      <w:r w:rsidRPr="004551DC">
        <w:rPr>
          <w:rFonts w:ascii="Segoe UI Symbol" w:hAnsi="Segoe UI Symbol" w:cs="Segoe UI Symbol"/>
        </w:rPr>
        <w:t>✔</w:t>
      </w:r>
      <w:r w:rsidRPr="004551DC">
        <w:t xml:space="preserve"> </w:t>
      </w:r>
      <w:r w:rsidRPr="004551DC">
        <w:rPr>
          <w:b/>
          <w:bCs/>
        </w:rPr>
        <w:t>No forced consent</w:t>
      </w:r>
      <w:r w:rsidRPr="004551DC">
        <w:t xml:space="preserve"> → Don’t require someone to join your list to access free resources or events.</w:t>
      </w:r>
    </w:p>
    <w:p w14:paraId="1BFC7466" w14:textId="77777777" w:rsidR="004551DC" w:rsidRPr="004551DC" w:rsidRDefault="004551DC" w:rsidP="004551DC">
      <w:r w:rsidRPr="004551DC">
        <w:t xml:space="preserve">Think of your list as a </w:t>
      </w:r>
      <w:r w:rsidRPr="004551DC">
        <w:rPr>
          <w:b/>
          <w:bCs/>
        </w:rPr>
        <w:t>community, not a commodity.</w:t>
      </w:r>
      <w:r w:rsidRPr="004551DC">
        <w:t xml:space="preserve"> Treat subscribers like invited guests — keep communication helpful, respectful, and transparent. That builds trust and keeps people opening your emails.</w:t>
      </w:r>
    </w:p>
    <w:p w14:paraId="3BFD5DBE" w14:textId="03C0B775" w:rsidR="004551DC" w:rsidRDefault="004551DC" w:rsidP="0002102E">
      <w:pPr>
        <w:pStyle w:val="Heading2"/>
      </w:pPr>
      <w:r>
        <w:t xml:space="preserve">Top Three Email </w:t>
      </w:r>
      <w:r w:rsidR="0002102E">
        <w:t>Platforms</w:t>
      </w:r>
    </w:p>
    <w:tbl>
      <w:tblPr>
        <w:tblStyle w:val="TableGrid"/>
        <w:tblW w:w="9348" w:type="dxa"/>
        <w:tblLook w:val="04A0" w:firstRow="1" w:lastRow="0" w:firstColumn="1" w:lastColumn="0" w:noHBand="0" w:noVBand="1"/>
      </w:tblPr>
      <w:tblGrid>
        <w:gridCol w:w="1558"/>
        <w:gridCol w:w="1558"/>
        <w:gridCol w:w="1558"/>
        <w:gridCol w:w="1558"/>
        <w:gridCol w:w="1558"/>
        <w:gridCol w:w="1558"/>
      </w:tblGrid>
      <w:tr w:rsidR="004551DC" w:rsidRPr="004551DC" w14:paraId="17CB4C15" w14:textId="77777777" w:rsidTr="004551DC">
        <w:tc>
          <w:tcPr>
            <w:tcW w:w="1558" w:type="dxa"/>
            <w:shd w:val="clear" w:color="auto" w:fill="FFFFCC"/>
            <w:vAlign w:val="bottom"/>
          </w:tcPr>
          <w:p w14:paraId="3A2E79C4" w14:textId="75005DE9" w:rsidR="004551DC" w:rsidRPr="004551DC" w:rsidRDefault="004551DC" w:rsidP="004551DC">
            <w:pPr>
              <w:rPr>
                <w:b/>
                <w:bCs/>
                <w:sz w:val="22"/>
                <w:szCs w:val="22"/>
              </w:rPr>
            </w:pPr>
            <w:r w:rsidRPr="004551DC">
              <w:rPr>
                <w:b/>
                <w:bCs/>
                <w:sz w:val="22"/>
                <w:szCs w:val="22"/>
              </w:rPr>
              <w:t>Platform</w:t>
            </w:r>
          </w:p>
        </w:tc>
        <w:tc>
          <w:tcPr>
            <w:tcW w:w="1558" w:type="dxa"/>
            <w:shd w:val="clear" w:color="auto" w:fill="FFFFCC"/>
            <w:vAlign w:val="bottom"/>
          </w:tcPr>
          <w:p w14:paraId="240235D6" w14:textId="2A1F9EF2" w:rsidR="004551DC" w:rsidRPr="004551DC" w:rsidRDefault="004551DC" w:rsidP="004551DC">
            <w:pPr>
              <w:rPr>
                <w:b/>
                <w:bCs/>
                <w:sz w:val="22"/>
                <w:szCs w:val="22"/>
              </w:rPr>
            </w:pPr>
            <w:r w:rsidRPr="004551DC">
              <w:rPr>
                <w:b/>
                <w:bCs/>
                <w:sz w:val="22"/>
                <w:szCs w:val="22"/>
              </w:rPr>
              <w:t>Free Tier</w:t>
            </w:r>
          </w:p>
        </w:tc>
        <w:tc>
          <w:tcPr>
            <w:tcW w:w="1558" w:type="dxa"/>
            <w:shd w:val="clear" w:color="auto" w:fill="FFFFCC"/>
            <w:vAlign w:val="bottom"/>
          </w:tcPr>
          <w:p w14:paraId="03D82039" w14:textId="1A216197" w:rsidR="004551DC" w:rsidRPr="004551DC" w:rsidRDefault="004551DC" w:rsidP="004551DC">
            <w:pPr>
              <w:rPr>
                <w:b/>
                <w:bCs/>
                <w:sz w:val="22"/>
                <w:szCs w:val="22"/>
              </w:rPr>
            </w:pPr>
            <w:r w:rsidRPr="004551DC">
              <w:rPr>
                <w:b/>
                <w:bCs/>
                <w:sz w:val="22"/>
                <w:szCs w:val="22"/>
              </w:rPr>
              <w:t>Ease of Use</w:t>
            </w:r>
          </w:p>
        </w:tc>
        <w:tc>
          <w:tcPr>
            <w:tcW w:w="1558" w:type="dxa"/>
            <w:shd w:val="clear" w:color="auto" w:fill="FFFFCC"/>
            <w:vAlign w:val="bottom"/>
          </w:tcPr>
          <w:p w14:paraId="1558D724" w14:textId="0DA98FC3" w:rsidR="004551DC" w:rsidRPr="004551DC" w:rsidRDefault="004551DC" w:rsidP="004551DC">
            <w:pPr>
              <w:rPr>
                <w:b/>
                <w:bCs/>
                <w:sz w:val="22"/>
                <w:szCs w:val="22"/>
              </w:rPr>
            </w:pPr>
            <w:r w:rsidRPr="004551DC">
              <w:rPr>
                <w:b/>
                <w:bCs/>
                <w:sz w:val="22"/>
                <w:szCs w:val="22"/>
              </w:rPr>
              <w:t>Automation</w:t>
            </w:r>
          </w:p>
        </w:tc>
        <w:tc>
          <w:tcPr>
            <w:tcW w:w="1558" w:type="dxa"/>
            <w:shd w:val="clear" w:color="auto" w:fill="FFFFCC"/>
            <w:vAlign w:val="bottom"/>
          </w:tcPr>
          <w:p w14:paraId="0C424EE8" w14:textId="3CFCDE44" w:rsidR="004551DC" w:rsidRPr="004551DC" w:rsidRDefault="004551DC" w:rsidP="004551DC">
            <w:pPr>
              <w:rPr>
                <w:b/>
                <w:bCs/>
                <w:sz w:val="22"/>
                <w:szCs w:val="22"/>
              </w:rPr>
            </w:pPr>
            <w:r w:rsidRPr="004551DC">
              <w:rPr>
                <w:b/>
                <w:bCs/>
                <w:sz w:val="22"/>
                <w:szCs w:val="22"/>
              </w:rPr>
              <w:t>Cost as You Scale</w:t>
            </w:r>
          </w:p>
        </w:tc>
        <w:tc>
          <w:tcPr>
            <w:tcW w:w="1558" w:type="dxa"/>
            <w:shd w:val="clear" w:color="auto" w:fill="FFFFCC"/>
            <w:vAlign w:val="bottom"/>
          </w:tcPr>
          <w:p w14:paraId="66D9D10D" w14:textId="4BE7B9E8" w:rsidR="004551DC" w:rsidRPr="004551DC" w:rsidRDefault="004551DC" w:rsidP="004551DC">
            <w:pPr>
              <w:rPr>
                <w:b/>
                <w:bCs/>
                <w:sz w:val="22"/>
                <w:szCs w:val="22"/>
              </w:rPr>
            </w:pPr>
            <w:r w:rsidRPr="004551DC">
              <w:rPr>
                <w:b/>
                <w:bCs/>
                <w:sz w:val="22"/>
                <w:szCs w:val="22"/>
              </w:rPr>
              <w:t>Best For</w:t>
            </w:r>
          </w:p>
        </w:tc>
      </w:tr>
      <w:tr w:rsidR="004551DC" w:rsidRPr="004551DC" w14:paraId="469A2EFA" w14:textId="77777777" w:rsidTr="004551DC">
        <w:tc>
          <w:tcPr>
            <w:tcW w:w="1558" w:type="dxa"/>
          </w:tcPr>
          <w:p w14:paraId="25978763" w14:textId="13D3E601" w:rsidR="004551DC" w:rsidRPr="004551DC" w:rsidRDefault="004551DC" w:rsidP="004551DC">
            <w:pPr>
              <w:rPr>
                <w:b/>
                <w:bCs/>
                <w:sz w:val="22"/>
                <w:szCs w:val="22"/>
              </w:rPr>
            </w:pPr>
            <w:r w:rsidRPr="004551DC">
              <w:rPr>
                <w:b/>
                <w:bCs/>
                <w:sz w:val="22"/>
                <w:szCs w:val="22"/>
              </w:rPr>
              <w:t>Mailchimp</w:t>
            </w:r>
          </w:p>
        </w:tc>
        <w:tc>
          <w:tcPr>
            <w:tcW w:w="1558" w:type="dxa"/>
          </w:tcPr>
          <w:p w14:paraId="41319950" w14:textId="432B7D58" w:rsidR="004551DC" w:rsidRPr="004551DC" w:rsidRDefault="004551DC" w:rsidP="004551DC">
            <w:pPr>
              <w:rPr>
                <w:b/>
                <w:bCs/>
                <w:sz w:val="22"/>
                <w:szCs w:val="22"/>
              </w:rPr>
            </w:pPr>
            <w:r w:rsidRPr="004551DC">
              <w:rPr>
                <w:sz w:val="22"/>
                <w:szCs w:val="22"/>
              </w:rPr>
              <w:t>500 subs / 1,000 emails</w:t>
            </w:r>
          </w:p>
        </w:tc>
        <w:tc>
          <w:tcPr>
            <w:tcW w:w="1558" w:type="dxa"/>
          </w:tcPr>
          <w:p w14:paraId="26D35C51" w14:textId="76746FA8" w:rsidR="004551DC" w:rsidRPr="004551DC" w:rsidRDefault="004551DC" w:rsidP="004551DC">
            <w:pPr>
              <w:rPr>
                <w:b/>
                <w:bCs/>
                <w:sz w:val="22"/>
                <w:szCs w:val="22"/>
              </w:rPr>
            </w:pPr>
            <w:r w:rsidRPr="004551DC">
              <w:rPr>
                <w:sz w:val="22"/>
                <w:szCs w:val="22"/>
              </w:rPr>
              <w:t>Easy, polished templates</w:t>
            </w:r>
          </w:p>
        </w:tc>
        <w:tc>
          <w:tcPr>
            <w:tcW w:w="1558" w:type="dxa"/>
          </w:tcPr>
          <w:p w14:paraId="1589697E" w14:textId="6BEC864D" w:rsidR="004551DC" w:rsidRPr="004551DC" w:rsidRDefault="004551DC" w:rsidP="004551DC">
            <w:pPr>
              <w:rPr>
                <w:b/>
                <w:bCs/>
                <w:sz w:val="22"/>
                <w:szCs w:val="22"/>
              </w:rPr>
            </w:pPr>
            <w:r w:rsidRPr="004551DC">
              <w:rPr>
                <w:sz w:val="22"/>
                <w:szCs w:val="22"/>
              </w:rPr>
              <w:t>Basic journeys</w:t>
            </w:r>
          </w:p>
        </w:tc>
        <w:tc>
          <w:tcPr>
            <w:tcW w:w="1558" w:type="dxa"/>
          </w:tcPr>
          <w:p w14:paraId="53A0C6FC" w14:textId="6BE924FE" w:rsidR="004551DC" w:rsidRPr="004551DC" w:rsidRDefault="004551DC" w:rsidP="004551DC">
            <w:pPr>
              <w:rPr>
                <w:b/>
                <w:bCs/>
                <w:sz w:val="22"/>
                <w:szCs w:val="22"/>
              </w:rPr>
            </w:pPr>
            <w:r w:rsidRPr="004551DC">
              <w:rPr>
                <w:sz w:val="22"/>
                <w:szCs w:val="22"/>
              </w:rPr>
              <w:t>Higher at scale</w:t>
            </w:r>
          </w:p>
        </w:tc>
        <w:tc>
          <w:tcPr>
            <w:tcW w:w="1558" w:type="dxa"/>
          </w:tcPr>
          <w:p w14:paraId="59FEA4EF" w14:textId="6A3D0933" w:rsidR="004551DC" w:rsidRPr="004551DC" w:rsidRDefault="004551DC" w:rsidP="004551DC">
            <w:pPr>
              <w:rPr>
                <w:b/>
                <w:bCs/>
                <w:sz w:val="22"/>
                <w:szCs w:val="22"/>
              </w:rPr>
            </w:pPr>
            <w:r w:rsidRPr="004551DC">
              <w:rPr>
                <w:sz w:val="22"/>
                <w:szCs w:val="22"/>
              </w:rPr>
              <w:t>Credibility + integrations</w:t>
            </w:r>
          </w:p>
        </w:tc>
      </w:tr>
      <w:tr w:rsidR="004551DC" w:rsidRPr="004551DC" w14:paraId="5C1A0900" w14:textId="77777777" w:rsidTr="004551DC">
        <w:tc>
          <w:tcPr>
            <w:tcW w:w="1558" w:type="dxa"/>
          </w:tcPr>
          <w:p w14:paraId="2AB79FAB" w14:textId="6DD83AEF" w:rsidR="004551DC" w:rsidRPr="004551DC" w:rsidRDefault="004551DC" w:rsidP="004551DC">
            <w:pPr>
              <w:rPr>
                <w:b/>
                <w:bCs/>
                <w:sz w:val="22"/>
                <w:szCs w:val="22"/>
              </w:rPr>
            </w:pPr>
            <w:r w:rsidRPr="004551DC">
              <w:rPr>
                <w:b/>
                <w:bCs/>
                <w:sz w:val="22"/>
                <w:szCs w:val="22"/>
              </w:rPr>
              <w:t>MailerLite</w:t>
            </w:r>
          </w:p>
        </w:tc>
        <w:tc>
          <w:tcPr>
            <w:tcW w:w="1558" w:type="dxa"/>
          </w:tcPr>
          <w:p w14:paraId="617524AE" w14:textId="1B59DF48" w:rsidR="004551DC" w:rsidRPr="004551DC" w:rsidRDefault="004551DC" w:rsidP="004551DC">
            <w:pPr>
              <w:rPr>
                <w:sz w:val="22"/>
                <w:szCs w:val="22"/>
              </w:rPr>
            </w:pPr>
            <w:r w:rsidRPr="004551DC">
              <w:rPr>
                <w:sz w:val="22"/>
                <w:szCs w:val="22"/>
              </w:rPr>
              <w:t>1,000 subs / 12,000 emails</w:t>
            </w:r>
          </w:p>
        </w:tc>
        <w:tc>
          <w:tcPr>
            <w:tcW w:w="1558" w:type="dxa"/>
          </w:tcPr>
          <w:p w14:paraId="660D24F0" w14:textId="61D79BC1" w:rsidR="004551DC" w:rsidRPr="004551DC" w:rsidRDefault="004551DC" w:rsidP="004551DC">
            <w:pPr>
              <w:rPr>
                <w:sz w:val="22"/>
                <w:szCs w:val="22"/>
              </w:rPr>
            </w:pPr>
            <w:r w:rsidRPr="004551DC">
              <w:rPr>
                <w:sz w:val="22"/>
                <w:szCs w:val="22"/>
              </w:rPr>
              <w:t>Very easy, simple UI</w:t>
            </w:r>
          </w:p>
        </w:tc>
        <w:tc>
          <w:tcPr>
            <w:tcW w:w="1558" w:type="dxa"/>
          </w:tcPr>
          <w:p w14:paraId="214F0373" w14:textId="277F29B6" w:rsidR="004551DC" w:rsidRPr="004551DC" w:rsidRDefault="004551DC" w:rsidP="004551DC">
            <w:pPr>
              <w:rPr>
                <w:sz w:val="22"/>
                <w:szCs w:val="22"/>
              </w:rPr>
            </w:pPr>
            <w:r w:rsidRPr="004551DC">
              <w:rPr>
                <w:sz w:val="22"/>
                <w:szCs w:val="22"/>
              </w:rPr>
              <w:t>Basic automations</w:t>
            </w:r>
          </w:p>
        </w:tc>
        <w:tc>
          <w:tcPr>
            <w:tcW w:w="1558" w:type="dxa"/>
          </w:tcPr>
          <w:p w14:paraId="6F441AB5" w14:textId="546FE27D" w:rsidR="004551DC" w:rsidRPr="004551DC" w:rsidRDefault="004551DC" w:rsidP="004551DC">
            <w:pPr>
              <w:rPr>
                <w:sz w:val="22"/>
                <w:szCs w:val="22"/>
              </w:rPr>
            </w:pPr>
            <w:r w:rsidRPr="004551DC">
              <w:rPr>
                <w:sz w:val="22"/>
                <w:szCs w:val="22"/>
              </w:rPr>
              <w:t>More affordable</w:t>
            </w:r>
          </w:p>
        </w:tc>
        <w:tc>
          <w:tcPr>
            <w:tcW w:w="1558" w:type="dxa"/>
          </w:tcPr>
          <w:p w14:paraId="22C179FB" w14:textId="6350B82A" w:rsidR="004551DC" w:rsidRPr="004551DC" w:rsidRDefault="004551DC" w:rsidP="004551DC">
            <w:pPr>
              <w:rPr>
                <w:sz w:val="22"/>
                <w:szCs w:val="22"/>
              </w:rPr>
            </w:pPr>
            <w:r w:rsidRPr="004551DC">
              <w:rPr>
                <w:sz w:val="22"/>
                <w:szCs w:val="22"/>
              </w:rPr>
              <w:t>Value + landing pages</w:t>
            </w:r>
          </w:p>
        </w:tc>
      </w:tr>
      <w:tr w:rsidR="004551DC" w:rsidRPr="004551DC" w14:paraId="1C1DD422" w14:textId="77777777" w:rsidTr="004551DC">
        <w:tc>
          <w:tcPr>
            <w:tcW w:w="1558" w:type="dxa"/>
          </w:tcPr>
          <w:p w14:paraId="492EC0DD" w14:textId="3F5FE51B" w:rsidR="004551DC" w:rsidRPr="004551DC" w:rsidRDefault="004551DC" w:rsidP="004551DC">
            <w:pPr>
              <w:rPr>
                <w:b/>
                <w:bCs/>
                <w:sz w:val="22"/>
                <w:szCs w:val="22"/>
              </w:rPr>
            </w:pPr>
            <w:r w:rsidRPr="004551DC">
              <w:rPr>
                <w:b/>
                <w:bCs/>
                <w:sz w:val="22"/>
                <w:szCs w:val="22"/>
              </w:rPr>
              <w:t>Constant Contact</w:t>
            </w:r>
          </w:p>
        </w:tc>
        <w:tc>
          <w:tcPr>
            <w:tcW w:w="1558" w:type="dxa"/>
          </w:tcPr>
          <w:p w14:paraId="21A9B2F5" w14:textId="5CE524F5" w:rsidR="004551DC" w:rsidRPr="004551DC" w:rsidRDefault="004551DC" w:rsidP="004551DC">
            <w:pPr>
              <w:rPr>
                <w:sz w:val="22"/>
                <w:szCs w:val="22"/>
              </w:rPr>
            </w:pPr>
            <w:r w:rsidRPr="004551DC">
              <w:rPr>
                <w:sz w:val="22"/>
                <w:szCs w:val="22"/>
              </w:rPr>
              <w:t>None (trial only)</w:t>
            </w:r>
          </w:p>
        </w:tc>
        <w:tc>
          <w:tcPr>
            <w:tcW w:w="1558" w:type="dxa"/>
          </w:tcPr>
          <w:p w14:paraId="06431E39" w14:textId="5DC7B746" w:rsidR="004551DC" w:rsidRPr="004551DC" w:rsidRDefault="004551DC" w:rsidP="004551DC">
            <w:pPr>
              <w:rPr>
                <w:sz w:val="22"/>
                <w:szCs w:val="22"/>
              </w:rPr>
            </w:pPr>
            <w:r w:rsidRPr="004551DC">
              <w:rPr>
                <w:sz w:val="22"/>
                <w:szCs w:val="22"/>
              </w:rPr>
              <w:t>Beginner-friendly, support-rich</w:t>
            </w:r>
          </w:p>
        </w:tc>
        <w:tc>
          <w:tcPr>
            <w:tcW w:w="1558" w:type="dxa"/>
          </w:tcPr>
          <w:p w14:paraId="57EB338B" w14:textId="51CEE453" w:rsidR="004551DC" w:rsidRPr="004551DC" w:rsidRDefault="004551DC" w:rsidP="004551DC">
            <w:pPr>
              <w:rPr>
                <w:sz w:val="22"/>
                <w:szCs w:val="22"/>
              </w:rPr>
            </w:pPr>
            <w:r w:rsidRPr="004551DC">
              <w:rPr>
                <w:sz w:val="22"/>
                <w:szCs w:val="22"/>
              </w:rPr>
              <w:t>Limited</w:t>
            </w:r>
          </w:p>
        </w:tc>
        <w:tc>
          <w:tcPr>
            <w:tcW w:w="1558" w:type="dxa"/>
          </w:tcPr>
          <w:p w14:paraId="7525363B" w14:textId="091A3393" w:rsidR="004551DC" w:rsidRPr="004551DC" w:rsidRDefault="004551DC" w:rsidP="004551DC">
            <w:pPr>
              <w:rPr>
                <w:sz w:val="22"/>
                <w:szCs w:val="22"/>
              </w:rPr>
            </w:pPr>
            <w:r w:rsidRPr="004551DC">
              <w:rPr>
                <w:sz w:val="22"/>
                <w:szCs w:val="22"/>
              </w:rPr>
              <w:t>Higher early</w:t>
            </w:r>
          </w:p>
        </w:tc>
        <w:tc>
          <w:tcPr>
            <w:tcW w:w="1558" w:type="dxa"/>
          </w:tcPr>
          <w:p w14:paraId="2F9E745D" w14:textId="4D3945B3" w:rsidR="004551DC" w:rsidRPr="004551DC" w:rsidRDefault="004551DC" w:rsidP="004551DC">
            <w:pPr>
              <w:rPr>
                <w:sz w:val="22"/>
                <w:szCs w:val="22"/>
              </w:rPr>
            </w:pPr>
            <w:r w:rsidRPr="004551DC">
              <w:rPr>
                <w:sz w:val="22"/>
                <w:szCs w:val="22"/>
              </w:rPr>
              <w:t>Events + support</w:t>
            </w:r>
          </w:p>
        </w:tc>
      </w:tr>
    </w:tbl>
    <w:p w14:paraId="0F264334" w14:textId="7185E7D2" w:rsidR="00EC5C51" w:rsidRDefault="00EC5C51" w:rsidP="004551DC">
      <w:r>
        <w:br w:type="page"/>
      </w:r>
    </w:p>
    <w:p w14:paraId="0B35A433" w14:textId="23E8E5DC" w:rsidR="00EC5C51" w:rsidRDefault="00EC5C51" w:rsidP="00EC5C51">
      <w:pPr>
        <w:pStyle w:val="Heading1"/>
      </w:pPr>
      <w:r>
        <w:lastRenderedPageBreak/>
        <w:t>Getting Started</w:t>
      </w:r>
    </w:p>
    <w:p w14:paraId="260FD391" w14:textId="1E21A14C" w:rsidR="00A46E53" w:rsidRPr="00A46E53" w:rsidRDefault="00A46E53" w:rsidP="00A46E53">
      <w:r w:rsidRPr="00A46E53">
        <w:t>Starting an email list doesn’t have to be complicated, but it works best if you think about it in terms of ownership, value, and consistency. Here’s the practical flow:</w:t>
      </w:r>
    </w:p>
    <w:p w14:paraId="483423EA" w14:textId="77777777" w:rsidR="00A46E53" w:rsidRPr="00A46E53" w:rsidRDefault="00A46E53" w:rsidP="00A46E53">
      <w:r w:rsidRPr="00A46E53">
        <w:t xml:space="preserve">First, you need a tool to collect and manage email </w:t>
      </w:r>
      <w:proofErr w:type="gramStart"/>
      <w:r w:rsidRPr="00A46E53">
        <w:t>addresses—something</w:t>
      </w:r>
      <w:proofErr w:type="gramEnd"/>
      <w:r w:rsidRPr="00A46E53">
        <w:t xml:space="preserve"> like Mailchimp, ConvertKit, or MailerLite. These platforms give you sign-up forms, automation options, and compliance tools so you don’t have to manage everything manually.</w:t>
      </w:r>
    </w:p>
    <w:p w14:paraId="1352915E" w14:textId="77777777" w:rsidR="00A46E53" w:rsidRPr="00A46E53" w:rsidRDefault="00A46E53" w:rsidP="00A46E53">
      <w:r w:rsidRPr="00A46E53">
        <w:t>Second, you need a reason for people to subscribe. A generic “join my newsletter” usually isn’t enough. Think in terms of what your ideal audience values: a free guide, a short video tutorial, a discount, or even exclusive updates they can’t get elsewhere. This “lead magnet” should feel like a no-brainer trade for their email address.</w:t>
      </w:r>
    </w:p>
    <w:p w14:paraId="619F6FF4" w14:textId="77777777" w:rsidR="00A46E53" w:rsidRPr="00A46E53" w:rsidRDefault="00A46E53" w:rsidP="00A46E53">
      <w:r w:rsidRPr="00A46E53">
        <w:t>Third, you need a clear way to promote your list. Add sign-up forms to your website, link to them in social posts, mention them in videos, and include them in presentations or events. If you’re teaching or speaking, have a QR code or sign-up sheet handy.</w:t>
      </w:r>
    </w:p>
    <w:p w14:paraId="3C96D54F" w14:textId="7CA039AC" w:rsidR="00A46E53" w:rsidRPr="00A46E53" w:rsidRDefault="00A46E53" w:rsidP="00A46E53">
      <w:r w:rsidRPr="00A46E53">
        <w:t xml:space="preserve">Finally, nurture your list with </w:t>
      </w:r>
      <w:r>
        <w:t xml:space="preserve">meaningful </w:t>
      </w:r>
      <w:r w:rsidRPr="00A46E53">
        <w:t>communication. The key is delivering useful content (</w:t>
      </w:r>
      <w:r>
        <w:t xml:space="preserve">e.g., updates, </w:t>
      </w:r>
      <w:r w:rsidRPr="00A46E53">
        <w:t>tips, stories, insights, offers) so your audience sees value in opening your messages. Over time, that trust turns into loyalty.</w:t>
      </w:r>
    </w:p>
    <w:p w14:paraId="3C420A5A" w14:textId="4D24262D" w:rsidR="00A46E53" w:rsidRPr="00A46E53" w:rsidRDefault="00A46E53" w:rsidP="00A46E53">
      <w:pPr>
        <w:rPr>
          <w:b/>
          <w:bCs/>
          <w:sz w:val="28"/>
          <w:szCs w:val="28"/>
        </w:rPr>
      </w:pPr>
      <w:r w:rsidRPr="00A46E53">
        <w:rPr>
          <w:b/>
          <w:bCs/>
          <w:sz w:val="28"/>
          <w:szCs w:val="28"/>
        </w:rPr>
        <w:t>Step 1: Choose Your Platform</w:t>
      </w:r>
    </w:p>
    <w:p w14:paraId="01825491" w14:textId="200C3A4C" w:rsidR="00A46E53" w:rsidRDefault="00A46E53" w:rsidP="00A46E53">
      <w:r w:rsidRPr="00A46E53">
        <w:t>Which tool will you start with (</w:t>
      </w:r>
      <w:r w:rsidR="00EC5C51">
        <w:t xml:space="preserve">e.g., </w:t>
      </w:r>
      <w:r w:rsidRPr="00A46E53">
        <w:t xml:space="preserve">Mailchimp, </w:t>
      </w:r>
      <w:r w:rsidR="00EC5C51">
        <w:t xml:space="preserve">ConstantContact, </w:t>
      </w:r>
      <w:r w:rsidRPr="00A46E53">
        <w:t>ConvertKit)?</w:t>
      </w:r>
    </w:p>
    <w:tbl>
      <w:tblPr>
        <w:tblStyle w:val="TableGrid"/>
        <w:tblW w:w="0" w:type="auto"/>
        <w:tblLook w:val="04A0" w:firstRow="1" w:lastRow="0" w:firstColumn="1" w:lastColumn="0" w:noHBand="0" w:noVBand="1"/>
      </w:tblPr>
      <w:tblGrid>
        <w:gridCol w:w="9350"/>
      </w:tblGrid>
      <w:tr w:rsidR="00A46E53" w14:paraId="0FB2646A" w14:textId="77777777" w:rsidTr="00A46E53">
        <w:tc>
          <w:tcPr>
            <w:tcW w:w="9350" w:type="dxa"/>
          </w:tcPr>
          <w:p w14:paraId="094AA541" w14:textId="77777777" w:rsidR="00A46E53" w:rsidRDefault="00A46E53" w:rsidP="00A46E53"/>
        </w:tc>
      </w:tr>
    </w:tbl>
    <w:p w14:paraId="345BADE8" w14:textId="19869B7C" w:rsidR="00A46E53" w:rsidRPr="00A46E53" w:rsidRDefault="00A46E53" w:rsidP="00A46E53"/>
    <w:p w14:paraId="3C2B6729" w14:textId="77777777" w:rsidR="00A46E53" w:rsidRPr="00A46E53" w:rsidRDefault="00A46E53" w:rsidP="00A46E53">
      <w:pPr>
        <w:rPr>
          <w:b/>
          <w:bCs/>
          <w:sz w:val="28"/>
          <w:szCs w:val="28"/>
        </w:rPr>
      </w:pPr>
      <w:r w:rsidRPr="00A46E53">
        <w:rPr>
          <w:b/>
          <w:bCs/>
          <w:sz w:val="28"/>
          <w:szCs w:val="28"/>
        </w:rPr>
        <w:t>Step 2: Design Your Lead Magnet</w:t>
      </w:r>
    </w:p>
    <w:p w14:paraId="510475D6" w14:textId="1148A05B" w:rsidR="00A46E53" w:rsidRPr="00A46E53" w:rsidRDefault="00A46E53" w:rsidP="00A46E53">
      <w:r w:rsidRPr="00A46E53">
        <w:t>What’s the quick win or valuable resource you can give subscribers</w:t>
      </w:r>
      <w:r>
        <w:t xml:space="preserve"> (e.g., </w:t>
      </w:r>
      <w:r w:rsidRPr="00A46E53">
        <w:t xml:space="preserve">PDF, checklist, </w:t>
      </w:r>
      <w:r w:rsidR="00EC5C51">
        <w:t xml:space="preserve">tool, </w:t>
      </w:r>
      <w:r w:rsidRPr="00A46E53">
        <w:t>video, discount</w:t>
      </w:r>
      <w:r>
        <w:t>)</w:t>
      </w:r>
      <w:r w:rsidRPr="00A46E53">
        <w:t>?</w:t>
      </w:r>
    </w:p>
    <w:tbl>
      <w:tblPr>
        <w:tblStyle w:val="TableGrid"/>
        <w:tblW w:w="0" w:type="auto"/>
        <w:tblLook w:val="04A0" w:firstRow="1" w:lastRow="0" w:firstColumn="1" w:lastColumn="0" w:noHBand="0" w:noVBand="1"/>
      </w:tblPr>
      <w:tblGrid>
        <w:gridCol w:w="9350"/>
      </w:tblGrid>
      <w:tr w:rsidR="00A46E53" w14:paraId="5A3C9F03" w14:textId="77777777" w:rsidTr="009F4E39">
        <w:tc>
          <w:tcPr>
            <w:tcW w:w="9350" w:type="dxa"/>
          </w:tcPr>
          <w:p w14:paraId="332980BD" w14:textId="77777777" w:rsidR="00A46E53" w:rsidRDefault="00A46E53" w:rsidP="009F4E39"/>
        </w:tc>
      </w:tr>
    </w:tbl>
    <w:p w14:paraId="62AD1373" w14:textId="77777777" w:rsidR="00A46E53" w:rsidRPr="00A46E53" w:rsidRDefault="00A46E53" w:rsidP="00A46E53"/>
    <w:p w14:paraId="4211C5C8" w14:textId="799FB762" w:rsidR="00A46E53" w:rsidRPr="00A46E53" w:rsidRDefault="00A46E53" w:rsidP="00A46E53">
      <w:pPr>
        <w:rPr>
          <w:b/>
          <w:bCs/>
        </w:rPr>
      </w:pPr>
      <w:r w:rsidRPr="00A46E53">
        <w:t>How will it solve a problem or make life easier for your audience?</w:t>
      </w:r>
    </w:p>
    <w:tbl>
      <w:tblPr>
        <w:tblStyle w:val="TableGrid"/>
        <w:tblW w:w="0" w:type="auto"/>
        <w:tblLook w:val="04A0" w:firstRow="1" w:lastRow="0" w:firstColumn="1" w:lastColumn="0" w:noHBand="0" w:noVBand="1"/>
      </w:tblPr>
      <w:tblGrid>
        <w:gridCol w:w="9350"/>
      </w:tblGrid>
      <w:tr w:rsidR="00A46E53" w14:paraId="4D503B8B" w14:textId="77777777" w:rsidTr="009F4E39">
        <w:tc>
          <w:tcPr>
            <w:tcW w:w="9350" w:type="dxa"/>
          </w:tcPr>
          <w:p w14:paraId="3EDD5D47" w14:textId="77777777" w:rsidR="00A46E53" w:rsidRDefault="00A46E53" w:rsidP="009F4E39"/>
        </w:tc>
      </w:tr>
    </w:tbl>
    <w:p w14:paraId="1A0919AB" w14:textId="77777777" w:rsidR="00A46E53" w:rsidRPr="00A46E53" w:rsidRDefault="00A46E53" w:rsidP="00A46E53"/>
    <w:p w14:paraId="161055A3" w14:textId="2B7852EB" w:rsidR="00A46E53" w:rsidRPr="00A46E53" w:rsidRDefault="00A46E53" w:rsidP="00A46E53">
      <w:pPr>
        <w:rPr>
          <w:b/>
          <w:bCs/>
          <w:sz w:val="28"/>
          <w:szCs w:val="28"/>
        </w:rPr>
      </w:pPr>
      <w:r w:rsidRPr="00A46E53">
        <w:rPr>
          <w:b/>
          <w:bCs/>
          <w:sz w:val="28"/>
          <w:szCs w:val="28"/>
        </w:rPr>
        <w:t>Step 3: Create a Sign-Up Form</w:t>
      </w:r>
    </w:p>
    <w:p w14:paraId="0BB1F961" w14:textId="77777777" w:rsidR="00A46E53" w:rsidRDefault="00A46E53" w:rsidP="00A46E53">
      <w:r w:rsidRPr="00A46E53">
        <w:t>Where will you place your sign-up form(s)?</w:t>
      </w:r>
    </w:p>
    <w:tbl>
      <w:tblPr>
        <w:tblStyle w:val="TableGrid"/>
        <w:tblW w:w="0" w:type="auto"/>
        <w:tblLook w:val="04A0" w:firstRow="1" w:lastRow="0" w:firstColumn="1" w:lastColumn="0" w:noHBand="0" w:noVBand="1"/>
      </w:tblPr>
      <w:tblGrid>
        <w:gridCol w:w="355"/>
        <w:gridCol w:w="270"/>
        <w:gridCol w:w="8725"/>
      </w:tblGrid>
      <w:tr w:rsidR="00A46E53" w14:paraId="473D0D64" w14:textId="77777777" w:rsidTr="00A46E53">
        <w:tc>
          <w:tcPr>
            <w:tcW w:w="355" w:type="dxa"/>
            <w:tcBorders>
              <w:bottom w:val="single" w:sz="4" w:space="0" w:color="auto"/>
            </w:tcBorders>
          </w:tcPr>
          <w:p w14:paraId="58F3D761" w14:textId="77777777" w:rsidR="00A46E53" w:rsidRDefault="00A46E53" w:rsidP="00A46E53"/>
        </w:tc>
        <w:tc>
          <w:tcPr>
            <w:tcW w:w="270" w:type="dxa"/>
            <w:tcBorders>
              <w:top w:val="nil"/>
              <w:bottom w:val="nil"/>
              <w:right w:val="nil"/>
            </w:tcBorders>
          </w:tcPr>
          <w:p w14:paraId="1D9A8460" w14:textId="77777777" w:rsidR="00A46E53" w:rsidRDefault="00A46E53" w:rsidP="00A46E53"/>
        </w:tc>
        <w:tc>
          <w:tcPr>
            <w:tcW w:w="8725" w:type="dxa"/>
            <w:tcBorders>
              <w:top w:val="nil"/>
              <w:left w:val="nil"/>
              <w:bottom w:val="nil"/>
              <w:right w:val="nil"/>
            </w:tcBorders>
          </w:tcPr>
          <w:p w14:paraId="4BD50C13" w14:textId="51BA4710" w:rsidR="00A46E53" w:rsidRDefault="00A46E53" w:rsidP="00A46E53">
            <w:r>
              <w:t>Website</w:t>
            </w:r>
          </w:p>
        </w:tc>
      </w:tr>
      <w:tr w:rsidR="00A46E53" w14:paraId="11539E29" w14:textId="77777777" w:rsidTr="00A46E53">
        <w:trPr>
          <w:trHeight w:hRule="exact" w:val="144"/>
        </w:trPr>
        <w:tc>
          <w:tcPr>
            <w:tcW w:w="355" w:type="dxa"/>
            <w:tcBorders>
              <w:left w:val="nil"/>
              <w:right w:val="nil"/>
            </w:tcBorders>
          </w:tcPr>
          <w:p w14:paraId="4553F968" w14:textId="77777777" w:rsidR="00A46E53" w:rsidRDefault="00A46E53" w:rsidP="00A46E53"/>
        </w:tc>
        <w:tc>
          <w:tcPr>
            <w:tcW w:w="270" w:type="dxa"/>
            <w:tcBorders>
              <w:top w:val="nil"/>
              <w:left w:val="nil"/>
              <w:bottom w:val="nil"/>
              <w:right w:val="nil"/>
            </w:tcBorders>
          </w:tcPr>
          <w:p w14:paraId="4193D1D0" w14:textId="77777777" w:rsidR="00A46E53" w:rsidRDefault="00A46E53" w:rsidP="00A46E53"/>
        </w:tc>
        <w:tc>
          <w:tcPr>
            <w:tcW w:w="8725" w:type="dxa"/>
            <w:tcBorders>
              <w:top w:val="nil"/>
              <w:left w:val="nil"/>
              <w:bottom w:val="nil"/>
              <w:right w:val="nil"/>
            </w:tcBorders>
          </w:tcPr>
          <w:p w14:paraId="5EE4F9E5" w14:textId="77777777" w:rsidR="00A46E53" w:rsidRDefault="00A46E53" w:rsidP="00A46E53"/>
        </w:tc>
      </w:tr>
      <w:tr w:rsidR="00A46E53" w14:paraId="698CA52C" w14:textId="77777777" w:rsidTr="00A46E53">
        <w:tc>
          <w:tcPr>
            <w:tcW w:w="355" w:type="dxa"/>
          </w:tcPr>
          <w:p w14:paraId="0C37A307" w14:textId="77777777" w:rsidR="00A46E53" w:rsidRDefault="00A46E53" w:rsidP="00A46E53"/>
        </w:tc>
        <w:tc>
          <w:tcPr>
            <w:tcW w:w="270" w:type="dxa"/>
            <w:tcBorders>
              <w:top w:val="nil"/>
              <w:bottom w:val="nil"/>
              <w:right w:val="nil"/>
            </w:tcBorders>
          </w:tcPr>
          <w:p w14:paraId="4D75F405" w14:textId="77777777" w:rsidR="00A46E53" w:rsidRDefault="00A46E53" w:rsidP="00A46E53"/>
        </w:tc>
        <w:tc>
          <w:tcPr>
            <w:tcW w:w="8725" w:type="dxa"/>
            <w:tcBorders>
              <w:top w:val="nil"/>
              <w:left w:val="nil"/>
              <w:bottom w:val="nil"/>
              <w:right w:val="nil"/>
            </w:tcBorders>
          </w:tcPr>
          <w:p w14:paraId="411F51A9" w14:textId="5349D8B3" w:rsidR="00A46E53" w:rsidRDefault="00A46E53" w:rsidP="00A46E53">
            <w:r>
              <w:t>Social Media</w:t>
            </w:r>
          </w:p>
        </w:tc>
      </w:tr>
      <w:tr w:rsidR="00A46E53" w14:paraId="6F9CA24F" w14:textId="77777777" w:rsidTr="00A46E53">
        <w:trPr>
          <w:trHeight w:hRule="exact" w:val="144"/>
        </w:trPr>
        <w:tc>
          <w:tcPr>
            <w:tcW w:w="355" w:type="dxa"/>
            <w:tcBorders>
              <w:left w:val="nil"/>
              <w:right w:val="nil"/>
            </w:tcBorders>
          </w:tcPr>
          <w:p w14:paraId="2350C1CC" w14:textId="77777777" w:rsidR="00A46E53" w:rsidRDefault="00A46E53" w:rsidP="00A46E53"/>
        </w:tc>
        <w:tc>
          <w:tcPr>
            <w:tcW w:w="270" w:type="dxa"/>
            <w:tcBorders>
              <w:top w:val="nil"/>
              <w:left w:val="nil"/>
              <w:bottom w:val="nil"/>
              <w:right w:val="nil"/>
            </w:tcBorders>
          </w:tcPr>
          <w:p w14:paraId="6C277085" w14:textId="77777777" w:rsidR="00A46E53" w:rsidRDefault="00A46E53" w:rsidP="00A46E53"/>
        </w:tc>
        <w:tc>
          <w:tcPr>
            <w:tcW w:w="8725" w:type="dxa"/>
            <w:tcBorders>
              <w:top w:val="nil"/>
              <w:left w:val="nil"/>
              <w:bottom w:val="nil"/>
              <w:right w:val="nil"/>
            </w:tcBorders>
          </w:tcPr>
          <w:p w14:paraId="40148E1C" w14:textId="77777777" w:rsidR="00A46E53" w:rsidRDefault="00A46E53" w:rsidP="00A46E53"/>
        </w:tc>
      </w:tr>
      <w:tr w:rsidR="00A46E53" w14:paraId="2B67318F" w14:textId="77777777" w:rsidTr="00A46E53">
        <w:tc>
          <w:tcPr>
            <w:tcW w:w="355" w:type="dxa"/>
          </w:tcPr>
          <w:p w14:paraId="53A96E96" w14:textId="77777777" w:rsidR="00A46E53" w:rsidRDefault="00A46E53" w:rsidP="00A46E53"/>
        </w:tc>
        <w:tc>
          <w:tcPr>
            <w:tcW w:w="270" w:type="dxa"/>
            <w:tcBorders>
              <w:top w:val="nil"/>
              <w:bottom w:val="nil"/>
              <w:right w:val="nil"/>
            </w:tcBorders>
          </w:tcPr>
          <w:p w14:paraId="26045606" w14:textId="77777777" w:rsidR="00A46E53" w:rsidRDefault="00A46E53" w:rsidP="00A46E53"/>
        </w:tc>
        <w:tc>
          <w:tcPr>
            <w:tcW w:w="8725" w:type="dxa"/>
            <w:tcBorders>
              <w:top w:val="nil"/>
              <w:left w:val="nil"/>
              <w:bottom w:val="nil"/>
              <w:right w:val="nil"/>
            </w:tcBorders>
          </w:tcPr>
          <w:p w14:paraId="0F64DC61" w14:textId="09DCF977" w:rsidR="00A46E53" w:rsidRDefault="00A46E53" w:rsidP="00A46E53">
            <w:r>
              <w:t>Broadcasting</w:t>
            </w:r>
          </w:p>
        </w:tc>
      </w:tr>
    </w:tbl>
    <w:p w14:paraId="393C657E" w14:textId="77777777" w:rsidR="00A46E53" w:rsidRPr="00A46E53" w:rsidRDefault="00A46E53" w:rsidP="00A46E53"/>
    <w:p w14:paraId="008AB164" w14:textId="77777777" w:rsidR="00A46E53" w:rsidRPr="004551DC" w:rsidRDefault="00A46E53" w:rsidP="00A46E53">
      <w:pPr>
        <w:rPr>
          <w:b/>
          <w:bCs/>
          <w:sz w:val="28"/>
          <w:szCs w:val="28"/>
        </w:rPr>
      </w:pPr>
      <w:r w:rsidRPr="00A46E53">
        <w:rPr>
          <w:b/>
          <w:bCs/>
          <w:sz w:val="28"/>
          <w:szCs w:val="28"/>
        </w:rPr>
        <w:t>Step 4: Write Your Welcome Email</w:t>
      </w:r>
    </w:p>
    <w:p w14:paraId="079EACB9" w14:textId="0F27D368" w:rsidR="00EC5C51" w:rsidRPr="00EC5C51" w:rsidRDefault="00EC5C51" w:rsidP="00EC5C51">
      <w:pPr>
        <w:rPr>
          <w:b/>
          <w:bCs/>
        </w:rPr>
      </w:pPr>
      <w:r w:rsidRPr="00EC5C51">
        <w:rPr>
          <w:b/>
          <w:bCs/>
        </w:rPr>
        <w:t>Greeting + Personalization</w:t>
      </w:r>
    </w:p>
    <w:p w14:paraId="6D54F4F8" w14:textId="77777777" w:rsidR="00EC5C51" w:rsidRPr="00EC5C51" w:rsidRDefault="00EC5C51" w:rsidP="00EC5C51">
      <w:r w:rsidRPr="00EC5C51">
        <w:t>Hi [First Name],</w:t>
      </w:r>
    </w:p>
    <w:p w14:paraId="6F46BE09" w14:textId="115A15CF" w:rsidR="00EC5C51" w:rsidRPr="00EC5C51" w:rsidRDefault="004551DC" w:rsidP="00EC5C51">
      <w:r w:rsidRPr="00EC5C51">
        <w:t>Sentence starter:</w:t>
      </w:r>
      <w:r w:rsidRPr="00EC5C51">
        <w:br/>
        <w:t xml:space="preserve">“Welcome to [Program/Community Name]! </w:t>
      </w:r>
    </w:p>
    <w:p w14:paraId="67C4A016" w14:textId="057F8CED" w:rsidR="00EC5C51" w:rsidRPr="00EC5C51" w:rsidRDefault="004551DC" w:rsidP="00EC5C51">
      <w:pPr>
        <w:rPr>
          <w:b/>
          <w:bCs/>
        </w:rPr>
      </w:pPr>
      <w:r>
        <w:rPr>
          <w:b/>
          <w:bCs/>
        </w:rPr>
        <w:t>C</w:t>
      </w:r>
      <w:r w:rsidR="00EC5C51" w:rsidRPr="00EC5C51">
        <w:rPr>
          <w:b/>
          <w:bCs/>
        </w:rPr>
        <w:t>onnection + Big Promise</w:t>
      </w:r>
    </w:p>
    <w:p w14:paraId="0C5C95D4" w14:textId="5C3C5372" w:rsidR="00EC5C51" w:rsidRPr="00EC5C51" w:rsidRDefault="00EC5C51" w:rsidP="00EC5C51">
      <w:r w:rsidRPr="00EC5C51">
        <w:t>What’s the main reason they joined? What outcome are you promising?</w:t>
      </w:r>
      <w:r w:rsidRPr="00EC5C51">
        <w:br/>
        <w:t>Here, you’ll find</w:t>
      </w:r>
      <w:r>
        <w:t xml:space="preserve"> (</w:t>
      </w:r>
      <w:r w:rsidRPr="00EC5C51">
        <w:t>(insert transformation/benefit).”</w:t>
      </w:r>
    </w:p>
    <w:tbl>
      <w:tblPr>
        <w:tblStyle w:val="TableGrid"/>
        <w:tblW w:w="0" w:type="auto"/>
        <w:tblLook w:val="04A0" w:firstRow="1" w:lastRow="0" w:firstColumn="1" w:lastColumn="0" w:noHBand="0" w:noVBand="1"/>
      </w:tblPr>
      <w:tblGrid>
        <w:gridCol w:w="9350"/>
      </w:tblGrid>
      <w:tr w:rsidR="00EC5C51" w14:paraId="4FC8F16D" w14:textId="77777777" w:rsidTr="009F4E39">
        <w:tc>
          <w:tcPr>
            <w:tcW w:w="9350" w:type="dxa"/>
          </w:tcPr>
          <w:p w14:paraId="56ECA6D4" w14:textId="77777777" w:rsidR="00EC5C51" w:rsidRDefault="00EC5C51" w:rsidP="009F4E39"/>
        </w:tc>
      </w:tr>
    </w:tbl>
    <w:p w14:paraId="41D68791" w14:textId="77777777" w:rsidR="004551DC" w:rsidRDefault="004551DC" w:rsidP="00EC5C51">
      <w:pPr>
        <w:rPr>
          <w:b/>
          <w:bCs/>
        </w:rPr>
      </w:pPr>
    </w:p>
    <w:p w14:paraId="16F009AF" w14:textId="48034E10" w:rsidR="00EC5C51" w:rsidRPr="00EC5C51" w:rsidRDefault="00EC5C51" w:rsidP="00EC5C51">
      <w:pPr>
        <w:rPr>
          <w:b/>
          <w:bCs/>
        </w:rPr>
      </w:pPr>
      <w:r w:rsidRPr="00EC5C51">
        <w:rPr>
          <w:b/>
          <w:bCs/>
        </w:rPr>
        <w:t>What They Can Expect (Set the Stage)</w:t>
      </w:r>
    </w:p>
    <w:p w14:paraId="11B04935" w14:textId="5CABA816" w:rsidR="00EC5C51" w:rsidRDefault="00EC5C51" w:rsidP="00EC5C51">
      <w:r w:rsidRPr="00EC5C51">
        <w:t>List 2–3 things they’ll receive, experience, or learn.</w:t>
      </w:r>
    </w:p>
    <w:tbl>
      <w:tblPr>
        <w:tblStyle w:val="TableGrid"/>
        <w:tblW w:w="0" w:type="auto"/>
        <w:tblLook w:val="04A0" w:firstRow="1" w:lastRow="0" w:firstColumn="1" w:lastColumn="0" w:noHBand="0" w:noVBand="1"/>
      </w:tblPr>
      <w:tblGrid>
        <w:gridCol w:w="9350"/>
      </w:tblGrid>
      <w:tr w:rsidR="00EC5C51" w14:paraId="2AC97082" w14:textId="77777777" w:rsidTr="00EC5C51">
        <w:tc>
          <w:tcPr>
            <w:tcW w:w="9350" w:type="dxa"/>
          </w:tcPr>
          <w:p w14:paraId="1EEAA505" w14:textId="66D3B420" w:rsidR="00EC5C51" w:rsidRDefault="00EC5C51" w:rsidP="00EC5C51">
            <w:pPr>
              <w:pStyle w:val="ListParagraph"/>
              <w:numPr>
                <w:ilvl w:val="0"/>
                <w:numId w:val="7"/>
              </w:numPr>
              <w:ind w:left="427" w:hanging="270"/>
            </w:pPr>
            <w:r>
              <w:t>Text</w:t>
            </w:r>
          </w:p>
        </w:tc>
      </w:tr>
      <w:tr w:rsidR="00EC5C51" w14:paraId="1ECA16F1" w14:textId="77777777" w:rsidTr="00EC5C51">
        <w:tc>
          <w:tcPr>
            <w:tcW w:w="9350" w:type="dxa"/>
          </w:tcPr>
          <w:p w14:paraId="0CEDEDD7" w14:textId="1D45D075" w:rsidR="00EC5C51" w:rsidRDefault="00EC5C51" w:rsidP="00EC5C51">
            <w:pPr>
              <w:pStyle w:val="ListParagraph"/>
              <w:numPr>
                <w:ilvl w:val="0"/>
                <w:numId w:val="7"/>
              </w:numPr>
              <w:ind w:left="427" w:hanging="270"/>
            </w:pPr>
            <w:r>
              <w:t>Text</w:t>
            </w:r>
          </w:p>
        </w:tc>
      </w:tr>
      <w:tr w:rsidR="00EC5C51" w14:paraId="05627E14" w14:textId="77777777" w:rsidTr="00EC5C51">
        <w:tc>
          <w:tcPr>
            <w:tcW w:w="9350" w:type="dxa"/>
          </w:tcPr>
          <w:p w14:paraId="49DEDA1E" w14:textId="6D48B388" w:rsidR="00EC5C51" w:rsidRDefault="00EC5C51" w:rsidP="00EC5C51">
            <w:pPr>
              <w:pStyle w:val="ListParagraph"/>
              <w:numPr>
                <w:ilvl w:val="0"/>
                <w:numId w:val="7"/>
              </w:numPr>
              <w:ind w:left="427" w:hanging="270"/>
            </w:pPr>
            <w:r>
              <w:t>Text</w:t>
            </w:r>
          </w:p>
        </w:tc>
      </w:tr>
    </w:tbl>
    <w:p w14:paraId="20B8C0E3" w14:textId="77777777" w:rsidR="00EC5C51" w:rsidRPr="00EC5C51" w:rsidRDefault="00EC5C51" w:rsidP="00EC5C51">
      <w:r w:rsidRPr="00EC5C51">
        <w:rPr>
          <w:i/>
          <w:iCs/>
        </w:rPr>
        <w:t>(Tip: Short, clear, and reader-focused. Example: “Expert tips to help you learn faster and play smarter.”)</w:t>
      </w:r>
    </w:p>
    <w:p w14:paraId="45FBF25B" w14:textId="444097EE" w:rsidR="00EC5C51" w:rsidRPr="00EC5C51" w:rsidRDefault="00EC5C51" w:rsidP="00EC5C51">
      <w:pPr>
        <w:rPr>
          <w:b/>
          <w:bCs/>
        </w:rPr>
      </w:pPr>
      <w:r w:rsidRPr="00EC5C51">
        <w:rPr>
          <w:b/>
          <w:bCs/>
        </w:rPr>
        <w:t>Call to Action (CTA)</w:t>
      </w:r>
    </w:p>
    <w:p w14:paraId="293D96CC" w14:textId="77777777" w:rsidR="00EC5C51" w:rsidRDefault="00EC5C51" w:rsidP="00EC5C51">
      <w:r w:rsidRPr="00EC5C51">
        <w:t>What do you want them to do first?</w:t>
      </w:r>
    </w:p>
    <w:tbl>
      <w:tblPr>
        <w:tblStyle w:val="TableGrid"/>
        <w:tblW w:w="9355" w:type="dxa"/>
        <w:tblLook w:val="04A0" w:firstRow="1" w:lastRow="0" w:firstColumn="1" w:lastColumn="0" w:noHBand="0" w:noVBand="1"/>
      </w:tblPr>
      <w:tblGrid>
        <w:gridCol w:w="355"/>
        <w:gridCol w:w="270"/>
        <w:gridCol w:w="3870"/>
        <w:gridCol w:w="4860"/>
      </w:tblGrid>
      <w:tr w:rsidR="00EC5C51" w14:paraId="5A923990" w14:textId="2C01E41A" w:rsidTr="004551DC">
        <w:tc>
          <w:tcPr>
            <w:tcW w:w="355" w:type="dxa"/>
            <w:tcBorders>
              <w:bottom w:val="single" w:sz="4" w:space="0" w:color="auto"/>
            </w:tcBorders>
          </w:tcPr>
          <w:p w14:paraId="5D671CB9" w14:textId="77777777" w:rsidR="00EC5C51" w:rsidRDefault="00EC5C51" w:rsidP="009F4E39"/>
        </w:tc>
        <w:tc>
          <w:tcPr>
            <w:tcW w:w="270" w:type="dxa"/>
            <w:tcBorders>
              <w:top w:val="nil"/>
              <w:bottom w:val="nil"/>
              <w:right w:val="nil"/>
            </w:tcBorders>
          </w:tcPr>
          <w:p w14:paraId="57C5C5B7" w14:textId="77777777" w:rsidR="00EC5C51" w:rsidRDefault="00EC5C51" w:rsidP="009F4E39"/>
        </w:tc>
        <w:tc>
          <w:tcPr>
            <w:tcW w:w="3870" w:type="dxa"/>
            <w:tcBorders>
              <w:top w:val="nil"/>
              <w:left w:val="nil"/>
              <w:bottom w:val="nil"/>
              <w:right w:val="nil"/>
            </w:tcBorders>
          </w:tcPr>
          <w:p w14:paraId="593ED585" w14:textId="069F6DF8" w:rsidR="00EC5C51" w:rsidRDefault="00EC5C51" w:rsidP="009F4E39">
            <w:r w:rsidRPr="00EC5C51">
              <w:t xml:space="preserve">Join our Facebook Group </w:t>
            </w:r>
          </w:p>
        </w:tc>
        <w:tc>
          <w:tcPr>
            <w:tcW w:w="4860" w:type="dxa"/>
            <w:tcBorders>
              <w:top w:val="nil"/>
              <w:left w:val="nil"/>
              <w:bottom w:val="single" w:sz="4" w:space="0" w:color="auto"/>
              <w:right w:val="nil"/>
            </w:tcBorders>
          </w:tcPr>
          <w:p w14:paraId="5F987DC7" w14:textId="77777777" w:rsidR="00EC5C51" w:rsidRDefault="00EC5C51" w:rsidP="009F4E39"/>
        </w:tc>
      </w:tr>
      <w:tr w:rsidR="00EC5C51" w14:paraId="04CF3E2B" w14:textId="781E2E4E" w:rsidTr="004551DC">
        <w:trPr>
          <w:trHeight w:hRule="exact" w:val="144"/>
        </w:trPr>
        <w:tc>
          <w:tcPr>
            <w:tcW w:w="355" w:type="dxa"/>
            <w:tcBorders>
              <w:left w:val="nil"/>
              <w:right w:val="nil"/>
            </w:tcBorders>
          </w:tcPr>
          <w:p w14:paraId="36B738E2" w14:textId="77777777" w:rsidR="00EC5C51" w:rsidRDefault="00EC5C51" w:rsidP="009F4E39"/>
        </w:tc>
        <w:tc>
          <w:tcPr>
            <w:tcW w:w="270" w:type="dxa"/>
            <w:tcBorders>
              <w:top w:val="nil"/>
              <w:left w:val="nil"/>
              <w:bottom w:val="nil"/>
              <w:right w:val="nil"/>
            </w:tcBorders>
          </w:tcPr>
          <w:p w14:paraId="2E0DFB56" w14:textId="77777777" w:rsidR="00EC5C51" w:rsidRDefault="00EC5C51" w:rsidP="009F4E39"/>
        </w:tc>
        <w:tc>
          <w:tcPr>
            <w:tcW w:w="3870" w:type="dxa"/>
            <w:tcBorders>
              <w:top w:val="nil"/>
              <w:left w:val="nil"/>
              <w:bottom w:val="nil"/>
              <w:right w:val="nil"/>
            </w:tcBorders>
          </w:tcPr>
          <w:p w14:paraId="696FE5C9" w14:textId="77777777" w:rsidR="00EC5C51" w:rsidRDefault="00EC5C51" w:rsidP="009F4E39"/>
        </w:tc>
        <w:tc>
          <w:tcPr>
            <w:tcW w:w="4860" w:type="dxa"/>
            <w:tcBorders>
              <w:top w:val="single" w:sz="4" w:space="0" w:color="auto"/>
              <w:left w:val="nil"/>
              <w:bottom w:val="nil"/>
              <w:right w:val="nil"/>
            </w:tcBorders>
          </w:tcPr>
          <w:p w14:paraId="38E35F92" w14:textId="77777777" w:rsidR="00EC5C51" w:rsidRDefault="00EC5C51" w:rsidP="009F4E39"/>
        </w:tc>
      </w:tr>
      <w:tr w:rsidR="00EC5C51" w14:paraId="3510FC4E" w14:textId="05D639FC" w:rsidTr="004551DC">
        <w:tc>
          <w:tcPr>
            <w:tcW w:w="355" w:type="dxa"/>
          </w:tcPr>
          <w:p w14:paraId="1D90AB8D" w14:textId="77777777" w:rsidR="00EC5C51" w:rsidRDefault="00EC5C51" w:rsidP="009F4E39"/>
        </w:tc>
        <w:tc>
          <w:tcPr>
            <w:tcW w:w="270" w:type="dxa"/>
            <w:tcBorders>
              <w:top w:val="nil"/>
              <w:bottom w:val="nil"/>
              <w:right w:val="nil"/>
            </w:tcBorders>
          </w:tcPr>
          <w:p w14:paraId="5211EEFA" w14:textId="77777777" w:rsidR="00EC5C51" w:rsidRDefault="00EC5C51" w:rsidP="009F4E39"/>
        </w:tc>
        <w:tc>
          <w:tcPr>
            <w:tcW w:w="3870" w:type="dxa"/>
            <w:tcBorders>
              <w:top w:val="nil"/>
              <w:left w:val="nil"/>
              <w:bottom w:val="nil"/>
              <w:right w:val="nil"/>
            </w:tcBorders>
          </w:tcPr>
          <w:p w14:paraId="1509D3DA" w14:textId="73DEB692" w:rsidR="00EC5C51" w:rsidRDefault="00EC5C51" w:rsidP="009F4E39">
            <w:r w:rsidRPr="00EC5C51">
              <w:t xml:space="preserve">Download your Welcome Kit </w:t>
            </w:r>
          </w:p>
        </w:tc>
        <w:tc>
          <w:tcPr>
            <w:tcW w:w="4860" w:type="dxa"/>
            <w:tcBorders>
              <w:top w:val="nil"/>
              <w:left w:val="nil"/>
              <w:bottom w:val="single" w:sz="4" w:space="0" w:color="auto"/>
              <w:right w:val="nil"/>
            </w:tcBorders>
          </w:tcPr>
          <w:p w14:paraId="067B3924" w14:textId="77777777" w:rsidR="00EC5C51" w:rsidRDefault="00EC5C51" w:rsidP="009F4E39"/>
        </w:tc>
      </w:tr>
      <w:tr w:rsidR="00EC5C51" w14:paraId="3B78FAFF" w14:textId="404BBD38" w:rsidTr="004551DC">
        <w:trPr>
          <w:trHeight w:hRule="exact" w:val="144"/>
        </w:trPr>
        <w:tc>
          <w:tcPr>
            <w:tcW w:w="355" w:type="dxa"/>
            <w:tcBorders>
              <w:left w:val="nil"/>
              <w:right w:val="nil"/>
            </w:tcBorders>
          </w:tcPr>
          <w:p w14:paraId="67AC1952" w14:textId="77777777" w:rsidR="00EC5C51" w:rsidRDefault="00EC5C51" w:rsidP="009F4E39"/>
        </w:tc>
        <w:tc>
          <w:tcPr>
            <w:tcW w:w="270" w:type="dxa"/>
            <w:tcBorders>
              <w:top w:val="nil"/>
              <w:left w:val="nil"/>
              <w:bottom w:val="nil"/>
              <w:right w:val="nil"/>
            </w:tcBorders>
          </w:tcPr>
          <w:p w14:paraId="50544896" w14:textId="77777777" w:rsidR="00EC5C51" w:rsidRDefault="00EC5C51" w:rsidP="009F4E39"/>
        </w:tc>
        <w:tc>
          <w:tcPr>
            <w:tcW w:w="3870" w:type="dxa"/>
            <w:tcBorders>
              <w:top w:val="nil"/>
              <w:left w:val="nil"/>
              <w:bottom w:val="nil"/>
              <w:right w:val="nil"/>
            </w:tcBorders>
          </w:tcPr>
          <w:p w14:paraId="4C718E9D" w14:textId="77777777" w:rsidR="00EC5C51" w:rsidRDefault="00EC5C51" w:rsidP="009F4E39"/>
        </w:tc>
        <w:tc>
          <w:tcPr>
            <w:tcW w:w="4860" w:type="dxa"/>
            <w:tcBorders>
              <w:top w:val="single" w:sz="4" w:space="0" w:color="auto"/>
              <w:left w:val="nil"/>
              <w:bottom w:val="nil"/>
              <w:right w:val="nil"/>
            </w:tcBorders>
          </w:tcPr>
          <w:p w14:paraId="34A6EE74" w14:textId="77777777" w:rsidR="00EC5C51" w:rsidRDefault="00EC5C51" w:rsidP="009F4E39"/>
        </w:tc>
      </w:tr>
      <w:tr w:rsidR="00EC5C51" w14:paraId="11F840DF" w14:textId="03169B35" w:rsidTr="004551DC">
        <w:tc>
          <w:tcPr>
            <w:tcW w:w="355" w:type="dxa"/>
          </w:tcPr>
          <w:p w14:paraId="2B41D9EF" w14:textId="77777777" w:rsidR="00EC5C51" w:rsidRDefault="00EC5C51" w:rsidP="009F4E39"/>
        </w:tc>
        <w:tc>
          <w:tcPr>
            <w:tcW w:w="270" w:type="dxa"/>
            <w:tcBorders>
              <w:top w:val="nil"/>
              <w:bottom w:val="nil"/>
              <w:right w:val="nil"/>
            </w:tcBorders>
          </w:tcPr>
          <w:p w14:paraId="185282BD" w14:textId="77777777" w:rsidR="00EC5C51" w:rsidRDefault="00EC5C51" w:rsidP="009F4E39"/>
        </w:tc>
        <w:tc>
          <w:tcPr>
            <w:tcW w:w="3870" w:type="dxa"/>
            <w:tcBorders>
              <w:top w:val="nil"/>
              <w:left w:val="nil"/>
              <w:bottom w:val="nil"/>
              <w:right w:val="nil"/>
            </w:tcBorders>
          </w:tcPr>
          <w:p w14:paraId="306E4921" w14:textId="5EA1DE46" w:rsidR="00EC5C51" w:rsidRDefault="00EC5C51" w:rsidP="009F4E39">
            <w:r w:rsidRPr="00EC5C51">
              <w:t>Schedule your first coaching call</w:t>
            </w:r>
          </w:p>
        </w:tc>
        <w:tc>
          <w:tcPr>
            <w:tcW w:w="4860" w:type="dxa"/>
            <w:tcBorders>
              <w:top w:val="nil"/>
              <w:left w:val="nil"/>
              <w:bottom w:val="single" w:sz="4" w:space="0" w:color="auto"/>
              <w:right w:val="nil"/>
            </w:tcBorders>
          </w:tcPr>
          <w:p w14:paraId="154CE32C" w14:textId="77777777" w:rsidR="00EC5C51" w:rsidRDefault="00EC5C51" w:rsidP="009F4E39"/>
        </w:tc>
      </w:tr>
    </w:tbl>
    <w:p w14:paraId="49B42768" w14:textId="77777777" w:rsidR="004551DC" w:rsidRDefault="004551DC" w:rsidP="00EC5C51">
      <w:pPr>
        <w:rPr>
          <w:b/>
          <w:bCs/>
        </w:rPr>
      </w:pPr>
    </w:p>
    <w:p w14:paraId="1FCD82B4" w14:textId="4996EA4D" w:rsidR="00EC5C51" w:rsidRPr="00EC5C51" w:rsidRDefault="00EC5C51" w:rsidP="004551DC">
      <w:pPr>
        <w:rPr>
          <w:b/>
          <w:bCs/>
        </w:rPr>
      </w:pPr>
      <w:r w:rsidRPr="00EC5C51">
        <w:rPr>
          <w:b/>
          <w:bCs/>
        </w:rPr>
        <w:t>Closing + Signature</w:t>
      </w:r>
    </w:p>
    <w:p w14:paraId="2A1BEA64" w14:textId="5E1B91A7" w:rsidR="00EC5C51" w:rsidRDefault="00EC5C51" w:rsidP="00EC5C51">
      <w:r w:rsidRPr="00EC5C51">
        <w:t>Your voice, warm but professional.</w:t>
      </w:r>
      <w:r w:rsidRPr="00EC5C51">
        <w:br/>
        <w:t>“Here’s to __________________________,</w:t>
      </w:r>
      <w:r w:rsidRPr="00EC5C51">
        <w:br/>
      </w:r>
      <w:r w:rsidRPr="00EC5C51">
        <w:lastRenderedPageBreak/>
        <w:t>[Your Name]</w:t>
      </w:r>
      <w:r w:rsidRPr="00EC5C51">
        <w:br/>
        <w:t>[Your Title/Program Name]</w:t>
      </w:r>
    </w:p>
    <w:p w14:paraId="04E2B9BF" w14:textId="5FF03557" w:rsidR="004551DC" w:rsidRPr="00EC5C51" w:rsidRDefault="004551DC" w:rsidP="00EC5C51">
      <w:r>
        <w:t>[Your Contact Information]</w:t>
      </w:r>
    </w:p>
    <w:p w14:paraId="588FD293" w14:textId="4E649245" w:rsidR="004551DC" w:rsidRPr="004551DC" w:rsidRDefault="004551DC" w:rsidP="00A46E53">
      <w:pPr>
        <w:rPr>
          <w:b/>
          <w:bCs/>
        </w:rPr>
      </w:pPr>
      <w:r w:rsidRPr="004551DC">
        <w:rPr>
          <w:b/>
          <w:bCs/>
        </w:rPr>
        <w:t>Example:</w:t>
      </w:r>
    </w:p>
    <w:p w14:paraId="2468D881" w14:textId="77777777" w:rsidR="004551DC" w:rsidRPr="004551DC" w:rsidRDefault="004551DC" w:rsidP="004551DC">
      <w:r w:rsidRPr="004551DC">
        <w:t>Hi [First Name],</w:t>
      </w:r>
    </w:p>
    <w:p w14:paraId="6546A547" w14:textId="77777777" w:rsidR="004551DC" w:rsidRPr="004551DC" w:rsidRDefault="004551DC" w:rsidP="004551DC">
      <w:r w:rsidRPr="004551DC">
        <w:t>Welcome! I’m so glad you’ve joined our circle of learners. Teaching mah jongg is my way of giving back — helping people discover not just the fun of the game, but also the friendships and community it creates.</w:t>
      </w:r>
    </w:p>
    <w:p w14:paraId="623F7B85" w14:textId="77777777" w:rsidR="004551DC" w:rsidRPr="004551DC" w:rsidRDefault="004551DC" w:rsidP="004551DC">
      <w:r w:rsidRPr="004551DC">
        <w:t>Here’s what you can expect from our sessions:</w:t>
      </w:r>
    </w:p>
    <w:p w14:paraId="38727848" w14:textId="77777777" w:rsidR="004551DC" w:rsidRPr="004551DC" w:rsidRDefault="004551DC" w:rsidP="004551DC">
      <w:pPr>
        <w:numPr>
          <w:ilvl w:val="0"/>
          <w:numId w:val="8"/>
        </w:numPr>
      </w:pPr>
      <w:r w:rsidRPr="004551DC">
        <w:t>A friendly, low-pressure learning environment</w:t>
      </w:r>
    </w:p>
    <w:p w14:paraId="1A7D2944" w14:textId="77777777" w:rsidR="004551DC" w:rsidRPr="004551DC" w:rsidRDefault="004551DC" w:rsidP="004551DC">
      <w:pPr>
        <w:numPr>
          <w:ilvl w:val="0"/>
          <w:numId w:val="8"/>
        </w:numPr>
      </w:pPr>
      <w:r w:rsidRPr="004551DC">
        <w:t>Step-by-step guidance so you’ll never feel lost</w:t>
      </w:r>
    </w:p>
    <w:p w14:paraId="4EA4D7A4" w14:textId="77777777" w:rsidR="004551DC" w:rsidRPr="004551DC" w:rsidRDefault="004551DC" w:rsidP="004551DC">
      <w:pPr>
        <w:numPr>
          <w:ilvl w:val="0"/>
          <w:numId w:val="8"/>
        </w:numPr>
      </w:pPr>
      <w:r w:rsidRPr="004551DC">
        <w:t>Encouragement to grow at your own pace</w:t>
      </w:r>
    </w:p>
    <w:p w14:paraId="24F1826D" w14:textId="77777777" w:rsidR="004551DC" w:rsidRPr="004551DC" w:rsidRDefault="004551DC" w:rsidP="004551DC">
      <w:r w:rsidRPr="004551DC">
        <w:t>To get started, please [insert action: download the class schedule, join our group on Facebook, or confirm your lesson time].</w:t>
      </w:r>
    </w:p>
    <w:p w14:paraId="120390A3" w14:textId="77777777" w:rsidR="004551DC" w:rsidRPr="004551DC" w:rsidRDefault="004551DC" w:rsidP="004551DC">
      <w:r w:rsidRPr="004551DC">
        <w:t>I can’t wait to share the joy of mah jongg with you!</w:t>
      </w:r>
    </w:p>
    <w:p w14:paraId="2DD06D78" w14:textId="3F9ADD10" w:rsidR="004551DC" w:rsidRPr="004551DC" w:rsidRDefault="004551DC" w:rsidP="004551DC">
      <w:r w:rsidRPr="004551DC">
        <w:t>With appreciation,</w:t>
      </w:r>
      <w:r w:rsidRPr="004551DC">
        <w:br/>
        <w:t>[Your Name]</w:t>
      </w:r>
      <w:r w:rsidRPr="004551DC">
        <w:br/>
        <w:t>Mah Jongg Instructor</w:t>
      </w:r>
    </w:p>
    <w:p w14:paraId="1D4F6BFD" w14:textId="208E2A92" w:rsidR="00A46E53" w:rsidRPr="00A46E53" w:rsidRDefault="00A46E53" w:rsidP="00A46E53">
      <w:pPr>
        <w:rPr>
          <w:b/>
          <w:bCs/>
          <w:sz w:val="28"/>
          <w:szCs w:val="28"/>
        </w:rPr>
      </w:pPr>
      <w:r w:rsidRPr="00A46E53">
        <w:rPr>
          <w:b/>
          <w:bCs/>
          <w:sz w:val="28"/>
          <w:szCs w:val="28"/>
        </w:rPr>
        <w:t>Step 5: Promote Your List</w:t>
      </w:r>
    </w:p>
    <w:p w14:paraId="1EBEC27E" w14:textId="77777777" w:rsidR="00EC5C51" w:rsidRDefault="00A46E53" w:rsidP="00A46E53">
      <w:r w:rsidRPr="00A46E53">
        <w:t>Where will you regularly mention your sign-up?</w:t>
      </w:r>
    </w:p>
    <w:tbl>
      <w:tblPr>
        <w:tblStyle w:val="TableGrid"/>
        <w:tblW w:w="0" w:type="auto"/>
        <w:tblLook w:val="04A0" w:firstRow="1" w:lastRow="0" w:firstColumn="1" w:lastColumn="0" w:noHBand="0" w:noVBand="1"/>
      </w:tblPr>
      <w:tblGrid>
        <w:gridCol w:w="355"/>
        <w:gridCol w:w="270"/>
        <w:gridCol w:w="8725"/>
      </w:tblGrid>
      <w:tr w:rsidR="00EC5C51" w14:paraId="65984855" w14:textId="77777777" w:rsidTr="009F4E39">
        <w:tc>
          <w:tcPr>
            <w:tcW w:w="355" w:type="dxa"/>
            <w:tcBorders>
              <w:bottom w:val="single" w:sz="4" w:space="0" w:color="auto"/>
            </w:tcBorders>
          </w:tcPr>
          <w:p w14:paraId="133DCAC3" w14:textId="77777777" w:rsidR="00EC5C51" w:rsidRDefault="00EC5C51" w:rsidP="009F4E39"/>
        </w:tc>
        <w:tc>
          <w:tcPr>
            <w:tcW w:w="270" w:type="dxa"/>
            <w:tcBorders>
              <w:top w:val="nil"/>
              <w:bottom w:val="nil"/>
              <w:right w:val="nil"/>
            </w:tcBorders>
          </w:tcPr>
          <w:p w14:paraId="449851D6" w14:textId="77777777" w:rsidR="00EC5C51" w:rsidRDefault="00EC5C51" w:rsidP="009F4E39"/>
        </w:tc>
        <w:tc>
          <w:tcPr>
            <w:tcW w:w="8725" w:type="dxa"/>
            <w:tcBorders>
              <w:top w:val="nil"/>
              <w:left w:val="nil"/>
              <w:bottom w:val="nil"/>
              <w:right w:val="nil"/>
            </w:tcBorders>
          </w:tcPr>
          <w:p w14:paraId="22886505" w14:textId="3F13BF07" w:rsidR="00EC5C51" w:rsidRDefault="00EC5C51" w:rsidP="009F4E39">
            <w:r>
              <w:t>Events</w:t>
            </w:r>
          </w:p>
        </w:tc>
      </w:tr>
      <w:tr w:rsidR="00EC5C51" w14:paraId="7338C56A" w14:textId="77777777" w:rsidTr="009F4E39">
        <w:trPr>
          <w:trHeight w:hRule="exact" w:val="144"/>
        </w:trPr>
        <w:tc>
          <w:tcPr>
            <w:tcW w:w="355" w:type="dxa"/>
            <w:tcBorders>
              <w:left w:val="nil"/>
              <w:right w:val="nil"/>
            </w:tcBorders>
          </w:tcPr>
          <w:p w14:paraId="1E1BC4B7" w14:textId="77777777" w:rsidR="00EC5C51" w:rsidRDefault="00EC5C51" w:rsidP="009F4E39"/>
        </w:tc>
        <w:tc>
          <w:tcPr>
            <w:tcW w:w="270" w:type="dxa"/>
            <w:tcBorders>
              <w:top w:val="nil"/>
              <w:left w:val="nil"/>
              <w:bottom w:val="nil"/>
              <w:right w:val="nil"/>
            </w:tcBorders>
          </w:tcPr>
          <w:p w14:paraId="2A56602C" w14:textId="77777777" w:rsidR="00EC5C51" w:rsidRDefault="00EC5C51" w:rsidP="009F4E39"/>
        </w:tc>
        <w:tc>
          <w:tcPr>
            <w:tcW w:w="8725" w:type="dxa"/>
            <w:tcBorders>
              <w:top w:val="nil"/>
              <w:left w:val="nil"/>
              <w:bottom w:val="nil"/>
              <w:right w:val="nil"/>
            </w:tcBorders>
          </w:tcPr>
          <w:p w14:paraId="4EB43A98" w14:textId="77777777" w:rsidR="00EC5C51" w:rsidRDefault="00EC5C51" w:rsidP="009F4E39"/>
        </w:tc>
      </w:tr>
      <w:tr w:rsidR="00EC5C51" w14:paraId="102464A3" w14:textId="77777777" w:rsidTr="009F4E39">
        <w:tc>
          <w:tcPr>
            <w:tcW w:w="355" w:type="dxa"/>
            <w:tcBorders>
              <w:bottom w:val="single" w:sz="4" w:space="0" w:color="auto"/>
            </w:tcBorders>
          </w:tcPr>
          <w:p w14:paraId="248E5B10" w14:textId="77777777" w:rsidR="00EC5C51" w:rsidRDefault="00EC5C51" w:rsidP="009F4E39"/>
        </w:tc>
        <w:tc>
          <w:tcPr>
            <w:tcW w:w="270" w:type="dxa"/>
            <w:tcBorders>
              <w:top w:val="nil"/>
              <w:bottom w:val="nil"/>
              <w:right w:val="nil"/>
            </w:tcBorders>
          </w:tcPr>
          <w:p w14:paraId="04484D88" w14:textId="77777777" w:rsidR="00EC5C51" w:rsidRDefault="00EC5C51" w:rsidP="009F4E39"/>
        </w:tc>
        <w:tc>
          <w:tcPr>
            <w:tcW w:w="8725" w:type="dxa"/>
            <w:tcBorders>
              <w:top w:val="nil"/>
              <w:left w:val="nil"/>
              <w:bottom w:val="nil"/>
              <w:right w:val="nil"/>
            </w:tcBorders>
          </w:tcPr>
          <w:p w14:paraId="64D31047" w14:textId="3564A3E9" w:rsidR="00EC5C51" w:rsidRDefault="00EC5C51" w:rsidP="009F4E39">
            <w:r>
              <w:t xml:space="preserve">Lessons and </w:t>
            </w:r>
            <w:r w:rsidRPr="00A46E53">
              <w:t>workshops</w:t>
            </w:r>
          </w:p>
        </w:tc>
      </w:tr>
      <w:tr w:rsidR="00EC5C51" w14:paraId="1156243E" w14:textId="77777777" w:rsidTr="00EC5C51">
        <w:trPr>
          <w:trHeight w:hRule="exact" w:val="144"/>
        </w:trPr>
        <w:tc>
          <w:tcPr>
            <w:tcW w:w="355" w:type="dxa"/>
            <w:tcBorders>
              <w:left w:val="nil"/>
              <w:right w:val="nil"/>
            </w:tcBorders>
          </w:tcPr>
          <w:p w14:paraId="5F3589D2" w14:textId="77777777" w:rsidR="00EC5C51" w:rsidRDefault="00EC5C51" w:rsidP="009F4E39"/>
        </w:tc>
        <w:tc>
          <w:tcPr>
            <w:tcW w:w="270" w:type="dxa"/>
            <w:tcBorders>
              <w:top w:val="nil"/>
              <w:left w:val="nil"/>
              <w:bottom w:val="nil"/>
              <w:right w:val="nil"/>
            </w:tcBorders>
          </w:tcPr>
          <w:p w14:paraId="23F51781" w14:textId="77777777" w:rsidR="00EC5C51" w:rsidRDefault="00EC5C51" w:rsidP="009F4E39"/>
        </w:tc>
        <w:tc>
          <w:tcPr>
            <w:tcW w:w="8725" w:type="dxa"/>
            <w:tcBorders>
              <w:top w:val="nil"/>
              <w:left w:val="nil"/>
              <w:bottom w:val="nil"/>
              <w:right w:val="nil"/>
            </w:tcBorders>
          </w:tcPr>
          <w:p w14:paraId="0C937E04" w14:textId="77777777" w:rsidR="00EC5C51" w:rsidRDefault="00EC5C51" w:rsidP="009F4E39"/>
        </w:tc>
      </w:tr>
      <w:tr w:rsidR="00EC5C51" w14:paraId="0919DB3F" w14:textId="77777777" w:rsidTr="009F4E39">
        <w:tc>
          <w:tcPr>
            <w:tcW w:w="355" w:type="dxa"/>
          </w:tcPr>
          <w:p w14:paraId="30B90842" w14:textId="77777777" w:rsidR="00EC5C51" w:rsidRDefault="00EC5C51" w:rsidP="009F4E39"/>
        </w:tc>
        <w:tc>
          <w:tcPr>
            <w:tcW w:w="270" w:type="dxa"/>
            <w:tcBorders>
              <w:top w:val="nil"/>
              <w:bottom w:val="nil"/>
              <w:right w:val="nil"/>
            </w:tcBorders>
          </w:tcPr>
          <w:p w14:paraId="457EAC7C" w14:textId="77777777" w:rsidR="00EC5C51" w:rsidRDefault="00EC5C51" w:rsidP="009F4E39"/>
        </w:tc>
        <w:tc>
          <w:tcPr>
            <w:tcW w:w="8725" w:type="dxa"/>
            <w:tcBorders>
              <w:top w:val="nil"/>
              <w:left w:val="nil"/>
              <w:bottom w:val="nil"/>
              <w:right w:val="nil"/>
            </w:tcBorders>
          </w:tcPr>
          <w:p w14:paraId="27ABE917" w14:textId="40BB25C3" w:rsidR="00EC5C51" w:rsidRDefault="00EC5C51" w:rsidP="009F4E39">
            <w:r w:rsidRPr="00A46E53">
              <w:t>Livestreams</w:t>
            </w:r>
          </w:p>
        </w:tc>
      </w:tr>
      <w:tr w:rsidR="00EC5C51" w14:paraId="57B6D767" w14:textId="77777777" w:rsidTr="00EC5C51">
        <w:trPr>
          <w:trHeight w:hRule="exact" w:val="144"/>
        </w:trPr>
        <w:tc>
          <w:tcPr>
            <w:tcW w:w="355" w:type="dxa"/>
            <w:tcBorders>
              <w:left w:val="nil"/>
              <w:right w:val="nil"/>
            </w:tcBorders>
          </w:tcPr>
          <w:p w14:paraId="3FFCA2BB" w14:textId="77777777" w:rsidR="00EC5C51" w:rsidRDefault="00EC5C51" w:rsidP="009F4E39"/>
        </w:tc>
        <w:tc>
          <w:tcPr>
            <w:tcW w:w="270" w:type="dxa"/>
            <w:tcBorders>
              <w:top w:val="nil"/>
              <w:left w:val="nil"/>
              <w:bottom w:val="nil"/>
              <w:right w:val="nil"/>
            </w:tcBorders>
          </w:tcPr>
          <w:p w14:paraId="59FBA52B" w14:textId="77777777" w:rsidR="00EC5C51" w:rsidRDefault="00EC5C51" w:rsidP="009F4E39"/>
        </w:tc>
        <w:tc>
          <w:tcPr>
            <w:tcW w:w="8725" w:type="dxa"/>
            <w:tcBorders>
              <w:top w:val="nil"/>
              <w:left w:val="nil"/>
              <w:bottom w:val="nil"/>
              <w:right w:val="nil"/>
            </w:tcBorders>
          </w:tcPr>
          <w:p w14:paraId="25FC362B" w14:textId="77777777" w:rsidR="00EC5C51" w:rsidRDefault="00EC5C51" w:rsidP="009F4E39"/>
        </w:tc>
      </w:tr>
      <w:tr w:rsidR="00EC5C51" w14:paraId="10ECA22F" w14:textId="77777777" w:rsidTr="00EC5C51">
        <w:tc>
          <w:tcPr>
            <w:tcW w:w="355" w:type="dxa"/>
            <w:tcBorders>
              <w:bottom w:val="single" w:sz="4" w:space="0" w:color="auto"/>
            </w:tcBorders>
          </w:tcPr>
          <w:p w14:paraId="1C7264B6" w14:textId="77777777" w:rsidR="00EC5C51" w:rsidRDefault="00EC5C51" w:rsidP="009F4E39"/>
        </w:tc>
        <w:tc>
          <w:tcPr>
            <w:tcW w:w="270" w:type="dxa"/>
            <w:tcBorders>
              <w:top w:val="nil"/>
              <w:bottom w:val="nil"/>
              <w:right w:val="nil"/>
            </w:tcBorders>
          </w:tcPr>
          <w:p w14:paraId="6B8E48DF" w14:textId="77777777" w:rsidR="00EC5C51" w:rsidRDefault="00EC5C51" w:rsidP="009F4E39"/>
        </w:tc>
        <w:tc>
          <w:tcPr>
            <w:tcW w:w="8725" w:type="dxa"/>
            <w:tcBorders>
              <w:top w:val="nil"/>
              <w:left w:val="nil"/>
              <w:bottom w:val="nil"/>
              <w:right w:val="nil"/>
            </w:tcBorders>
          </w:tcPr>
          <w:p w14:paraId="4C8E7A0A" w14:textId="028661F3" w:rsidR="00EC5C51" w:rsidRDefault="00EC5C51" w:rsidP="009F4E39">
            <w:r w:rsidRPr="00A46E53">
              <w:t xml:space="preserve">Social </w:t>
            </w:r>
            <w:r>
              <w:t xml:space="preserve">media </w:t>
            </w:r>
            <w:r w:rsidRPr="00A46E53">
              <w:t>posts</w:t>
            </w:r>
          </w:p>
        </w:tc>
      </w:tr>
      <w:tr w:rsidR="00EC5C51" w14:paraId="7B1F91EC" w14:textId="77777777" w:rsidTr="00EC5C51">
        <w:trPr>
          <w:trHeight w:hRule="exact" w:val="144"/>
        </w:trPr>
        <w:tc>
          <w:tcPr>
            <w:tcW w:w="355" w:type="dxa"/>
            <w:tcBorders>
              <w:left w:val="nil"/>
              <w:right w:val="nil"/>
            </w:tcBorders>
          </w:tcPr>
          <w:p w14:paraId="1B599AEC" w14:textId="77777777" w:rsidR="00EC5C51" w:rsidRDefault="00EC5C51" w:rsidP="009F4E39"/>
        </w:tc>
        <w:tc>
          <w:tcPr>
            <w:tcW w:w="270" w:type="dxa"/>
            <w:tcBorders>
              <w:top w:val="nil"/>
              <w:left w:val="nil"/>
              <w:bottom w:val="nil"/>
              <w:right w:val="nil"/>
            </w:tcBorders>
          </w:tcPr>
          <w:p w14:paraId="57991EDC" w14:textId="77777777" w:rsidR="00EC5C51" w:rsidRDefault="00EC5C51" w:rsidP="009F4E39"/>
        </w:tc>
        <w:tc>
          <w:tcPr>
            <w:tcW w:w="8725" w:type="dxa"/>
            <w:tcBorders>
              <w:top w:val="nil"/>
              <w:left w:val="nil"/>
              <w:bottom w:val="nil"/>
              <w:right w:val="nil"/>
            </w:tcBorders>
          </w:tcPr>
          <w:p w14:paraId="2841B092" w14:textId="77777777" w:rsidR="00EC5C51" w:rsidRDefault="00EC5C51" w:rsidP="009F4E39"/>
        </w:tc>
      </w:tr>
      <w:tr w:rsidR="00EC5C51" w14:paraId="169D9B68" w14:textId="77777777" w:rsidTr="00EC5C51">
        <w:tc>
          <w:tcPr>
            <w:tcW w:w="355" w:type="dxa"/>
          </w:tcPr>
          <w:p w14:paraId="052E167B" w14:textId="77777777" w:rsidR="00EC5C51" w:rsidRDefault="00EC5C51" w:rsidP="009F4E39"/>
        </w:tc>
        <w:tc>
          <w:tcPr>
            <w:tcW w:w="270" w:type="dxa"/>
            <w:tcBorders>
              <w:top w:val="nil"/>
              <w:bottom w:val="nil"/>
              <w:right w:val="nil"/>
            </w:tcBorders>
          </w:tcPr>
          <w:p w14:paraId="54211704" w14:textId="77777777" w:rsidR="00EC5C51" w:rsidRDefault="00EC5C51" w:rsidP="009F4E39"/>
        </w:tc>
        <w:tc>
          <w:tcPr>
            <w:tcW w:w="8725" w:type="dxa"/>
            <w:tcBorders>
              <w:top w:val="nil"/>
              <w:left w:val="nil"/>
              <w:bottom w:val="nil"/>
              <w:right w:val="nil"/>
            </w:tcBorders>
          </w:tcPr>
          <w:p w14:paraId="147CE659" w14:textId="44FA8F70" w:rsidR="00EC5C51" w:rsidRDefault="00EC5C51" w:rsidP="009F4E39">
            <w:r>
              <w:t>Contact cards</w:t>
            </w:r>
          </w:p>
        </w:tc>
      </w:tr>
    </w:tbl>
    <w:p w14:paraId="6116A2AA" w14:textId="77777777" w:rsidR="00EC5C51" w:rsidRPr="00A46E53" w:rsidRDefault="00EC5C51" w:rsidP="00EC5C51"/>
    <w:p w14:paraId="1B0F7180" w14:textId="6D8FB21A" w:rsidR="00A46E53" w:rsidRPr="00A46E53" w:rsidRDefault="00A46E53" w:rsidP="00EC5C51">
      <w:pPr>
        <w:rPr>
          <w:b/>
          <w:bCs/>
        </w:rPr>
      </w:pPr>
      <w:r w:rsidRPr="00A46E53">
        <w:rPr>
          <w:b/>
          <w:bCs/>
        </w:rPr>
        <w:t>Step 6: Commit to Consistency</w:t>
      </w:r>
    </w:p>
    <w:p w14:paraId="7B2B2E71" w14:textId="77777777" w:rsidR="00EC5C51" w:rsidRDefault="00A46E53" w:rsidP="00A46E53">
      <w:r w:rsidRPr="00A46E53">
        <w:t>How often will you send emails?</w:t>
      </w:r>
    </w:p>
    <w:tbl>
      <w:tblPr>
        <w:tblStyle w:val="TableGrid"/>
        <w:tblW w:w="0" w:type="auto"/>
        <w:tblLook w:val="04A0" w:firstRow="1" w:lastRow="0" w:firstColumn="1" w:lastColumn="0" w:noHBand="0" w:noVBand="1"/>
      </w:tblPr>
      <w:tblGrid>
        <w:gridCol w:w="355"/>
        <w:gridCol w:w="270"/>
        <w:gridCol w:w="8725"/>
      </w:tblGrid>
      <w:tr w:rsidR="00EC5C51" w14:paraId="25FE73A9" w14:textId="77777777" w:rsidTr="009F4E39">
        <w:tc>
          <w:tcPr>
            <w:tcW w:w="355" w:type="dxa"/>
            <w:tcBorders>
              <w:bottom w:val="single" w:sz="4" w:space="0" w:color="auto"/>
            </w:tcBorders>
          </w:tcPr>
          <w:p w14:paraId="42A1A015" w14:textId="77777777" w:rsidR="00EC5C51" w:rsidRDefault="00EC5C51" w:rsidP="009F4E39"/>
        </w:tc>
        <w:tc>
          <w:tcPr>
            <w:tcW w:w="270" w:type="dxa"/>
            <w:tcBorders>
              <w:top w:val="nil"/>
              <w:bottom w:val="nil"/>
              <w:right w:val="nil"/>
            </w:tcBorders>
          </w:tcPr>
          <w:p w14:paraId="4D87295C" w14:textId="77777777" w:rsidR="00EC5C51" w:rsidRDefault="00EC5C51" w:rsidP="009F4E39"/>
        </w:tc>
        <w:tc>
          <w:tcPr>
            <w:tcW w:w="8725" w:type="dxa"/>
            <w:tcBorders>
              <w:top w:val="nil"/>
              <w:left w:val="nil"/>
              <w:bottom w:val="nil"/>
              <w:right w:val="nil"/>
            </w:tcBorders>
          </w:tcPr>
          <w:p w14:paraId="554A7F32" w14:textId="47A6CD99" w:rsidR="00EC5C51" w:rsidRDefault="00EC5C51" w:rsidP="009F4E39">
            <w:r>
              <w:t>Weekly</w:t>
            </w:r>
          </w:p>
        </w:tc>
      </w:tr>
      <w:tr w:rsidR="00EC5C51" w14:paraId="77A1AF59" w14:textId="77777777" w:rsidTr="009F4E39">
        <w:trPr>
          <w:trHeight w:hRule="exact" w:val="144"/>
        </w:trPr>
        <w:tc>
          <w:tcPr>
            <w:tcW w:w="355" w:type="dxa"/>
            <w:tcBorders>
              <w:left w:val="nil"/>
              <w:right w:val="nil"/>
            </w:tcBorders>
          </w:tcPr>
          <w:p w14:paraId="2DA7F3B6" w14:textId="77777777" w:rsidR="00EC5C51" w:rsidRDefault="00EC5C51" w:rsidP="009F4E39"/>
        </w:tc>
        <w:tc>
          <w:tcPr>
            <w:tcW w:w="270" w:type="dxa"/>
            <w:tcBorders>
              <w:top w:val="nil"/>
              <w:left w:val="nil"/>
              <w:bottom w:val="nil"/>
              <w:right w:val="nil"/>
            </w:tcBorders>
          </w:tcPr>
          <w:p w14:paraId="1F3D5460" w14:textId="77777777" w:rsidR="00EC5C51" w:rsidRDefault="00EC5C51" w:rsidP="009F4E39"/>
        </w:tc>
        <w:tc>
          <w:tcPr>
            <w:tcW w:w="8725" w:type="dxa"/>
            <w:tcBorders>
              <w:top w:val="nil"/>
              <w:left w:val="nil"/>
              <w:bottom w:val="nil"/>
              <w:right w:val="nil"/>
            </w:tcBorders>
          </w:tcPr>
          <w:p w14:paraId="0EDAB6C0" w14:textId="77777777" w:rsidR="00EC5C51" w:rsidRDefault="00EC5C51" w:rsidP="009F4E39"/>
        </w:tc>
      </w:tr>
      <w:tr w:rsidR="00EC5C51" w14:paraId="19A7FFDE" w14:textId="77777777" w:rsidTr="009F4E39">
        <w:tc>
          <w:tcPr>
            <w:tcW w:w="355" w:type="dxa"/>
            <w:tcBorders>
              <w:bottom w:val="single" w:sz="4" w:space="0" w:color="auto"/>
            </w:tcBorders>
          </w:tcPr>
          <w:p w14:paraId="10D0F41A" w14:textId="77777777" w:rsidR="00EC5C51" w:rsidRDefault="00EC5C51" w:rsidP="009F4E39"/>
        </w:tc>
        <w:tc>
          <w:tcPr>
            <w:tcW w:w="270" w:type="dxa"/>
            <w:tcBorders>
              <w:top w:val="nil"/>
              <w:bottom w:val="nil"/>
              <w:right w:val="nil"/>
            </w:tcBorders>
          </w:tcPr>
          <w:p w14:paraId="3B314C35" w14:textId="77777777" w:rsidR="00EC5C51" w:rsidRDefault="00EC5C51" w:rsidP="009F4E39"/>
        </w:tc>
        <w:tc>
          <w:tcPr>
            <w:tcW w:w="8725" w:type="dxa"/>
            <w:tcBorders>
              <w:top w:val="nil"/>
              <w:left w:val="nil"/>
              <w:bottom w:val="nil"/>
              <w:right w:val="nil"/>
            </w:tcBorders>
          </w:tcPr>
          <w:p w14:paraId="6D456105" w14:textId="1A2BF619" w:rsidR="00EC5C51" w:rsidRDefault="00EC5C51" w:rsidP="009F4E39">
            <w:r w:rsidRPr="00A46E53">
              <w:t xml:space="preserve">Biweekly </w:t>
            </w:r>
          </w:p>
        </w:tc>
      </w:tr>
      <w:tr w:rsidR="00EC5C51" w14:paraId="43932B01" w14:textId="77777777" w:rsidTr="009F4E39">
        <w:trPr>
          <w:trHeight w:hRule="exact" w:val="144"/>
        </w:trPr>
        <w:tc>
          <w:tcPr>
            <w:tcW w:w="355" w:type="dxa"/>
            <w:tcBorders>
              <w:left w:val="nil"/>
              <w:right w:val="nil"/>
            </w:tcBorders>
          </w:tcPr>
          <w:p w14:paraId="5D0FB5A6" w14:textId="77777777" w:rsidR="00EC5C51" w:rsidRDefault="00EC5C51" w:rsidP="009F4E39"/>
        </w:tc>
        <w:tc>
          <w:tcPr>
            <w:tcW w:w="270" w:type="dxa"/>
            <w:tcBorders>
              <w:top w:val="nil"/>
              <w:left w:val="nil"/>
              <w:bottom w:val="nil"/>
              <w:right w:val="nil"/>
            </w:tcBorders>
          </w:tcPr>
          <w:p w14:paraId="3EB87E84" w14:textId="77777777" w:rsidR="00EC5C51" w:rsidRDefault="00EC5C51" w:rsidP="009F4E39"/>
        </w:tc>
        <w:tc>
          <w:tcPr>
            <w:tcW w:w="8725" w:type="dxa"/>
            <w:tcBorders>
              <w:top w:val="nil"/>
              <w:left w:val="nil"/>
              <w:bottom w:val="nil"/>
              <w:right w:val="nil"/>
            </w:tcBorders>
          </w:tcPr>
          <w:p w14:paraId="46DA664B" w14:textId="77777777" w:rsidR="00EC5C51" w:rsidRDefault="00EC5C51" w:rsidP="009F4E39"/>
        </w:tc>
      </w:tr>
      <w:tr w:rsidR="00EC5C51" w14:paraId="48C3E5CF" w14:textId="77777777" w:rsidTr="009F4E39">
        <w:tc>
          <w:tcPr>
            <w:tcW w:w="355" w:type="dxa"/>
          </w:tcPr>
          <w:p w14:paraId="7FE5A472" w14:textId="77777777" w:rsidR="00EC5C51" w:rsidRDefault="00EC5C51" w:rsidP="009F4E39"/>
        </w:tc>
        <w:tc>
          <w:tcPr>
            <w:tcW w:w="270" w:type="dxa"/>
            <w:tcBorders>
              <w:top w:val="nil"/>
              <w:bottom w:val="nil"/>
              <w:right w:val="nil"/>
            </w:tcBorders>
          </w:tcPr>
          <w:p w14:paraId="27E29683" w14:textId="77777777" w:rsidR="00EC5C51" w:rsidRDefault="00EC5C51" w:rsidP="009F4E39"/>
        </w:tc>
        <w:tc>
          <w:tcPr>
            <w:tcW w:w="8725" w:type="dxa"/>
            <w:tcBorders>
              <w:top w:val="nil"/>
              <w:left w:val="nil"/>
              <w:bottom w:val="nil"/>
              <w:right w:val="nil"/>
            </w:tcBorders>
          </w:tcPr>
          <w:p w14:paraId="3AB4E50D" w14:textId="362C4D7C" w:rsidR="00EC5C51" w:rsidRDefault="00EC5C51" w:rsidP="009F4E39">
            <w:r w:rsidRPr="00A46E53">
              <w:t>Monthly</w:t>
            </w:r>
          </w:p>
        </w:tc>
      </w:tr>
      <w:tr w:rsidR="00EC5C51" w14:paraId="2830914A" w14:textId="77777777" w:rsidTr="009F4E39">
        <w:trPr>
          <w:trHeight w:hRule="exact" w:val="144"/>
        </w:trPr>
        <w:tc>
          <w:tcPr>
            <w:tcW w:w="355" w:type="dxa"/>
            <w:tcBorders>
              <w:left w:val="nil"/>
              <w:right w:val="nil"/>
            </w:tcBorders>
          </w:tcPr>
          <w:p w14:paraId="1E5417FC" w14:textId="77777777" w:rsidR="00EC5C51" w:rsidRDefault="00EC5C51" w:rsidP="009F4E39"/>
        </w:tc>
        <w:tc>
          <w:tcPr>
            <w:tcW w:w="270" w:type="dxa"/>
            <w:tcBorders>
              <w:top w:val="nil"/>
              <w:left w:val="nil"/>
              <w:bottom w:val="nil"/>
              <w:right w:val="nil"/>
            </w:tcBorders>
          </w:tcPr>
          <w:p w14:paraId="1B28D399" w14:textId="77777777" w:rsidR="00EC5C51" w:rsidRDefault="00EC5C51" w:rsidP="009F4E39"/>
        </w:tc>
        <w:tc>
          <w:tcPr>
            <w:tcW w:w="8725" w:type="dxa"/>
            <w:tcBorders>
              <w:top w:val="nil"/>
              <w:left w:val="nil"/>
              <w:bottom w:val="nil"/>
              <w:right w:val="nil"/>
            </w:tcBorders>
          </w:tcPr>
          <w:p w14:paraId="084A5F24" w14:textId="77777777" w:rsidR="00EC5C51" w:rsidRDefault="00EC5C51" w:rsidP="009F4E39"/>
        </w:tc>
      </w:tr>
      <w:tr w:rsidR="00EC5C51" w14:paraId="7B462E12" w14:textId="77777777" w:rsidTr="009F4E39">
        <w:tc>
          <w:tcPr>
            <w:tcW w:w="355" w:type="dxa"/>
            <w:tcBorders>
              <w:bottom w:val="single" w:sz="4" w:space="0" w:color="auto"/>
            </w:tcBorders>
          </w:tcPr>
          <w:p w14:paraId="6A4299F9" w14:textId="77777777" w:rsidR="00EC5C51" w:rsidRDefault="00EC5C51" w:rsidP="009F4E39"/>
        </w:tc>
        <w:tc>
          <w:tcPr>
            <w:tcW w:w="270" w:type="dxa"/>
            <w:tcBorders>
              <w:top w:val="nil"/>
              <w:bottom w:val="nil"/>
              <w:right w:val="nil"/>
            </w:tcBorders>
          </w:tcPr>
          <w:p w14:paraId="1819DA59" w14:textId="77777777" w:rsidR="00EC5C51" w:rsidRDefault="00EC5C51" w:rsidP="009F4E39"/>
        </w:tc>
        <w:tc>
          <w:tcPr>
            <w:tcW w:w="8725" w:type="dxa"/>
            <w:tcBorders>
              <w:top w:val="nil"/>
              <w:left w:val="nil"/>
              <w:bottom w:val="nil"/>
              <w:right w:val="nil"/>
            </w:tcBorders>
          </w:tcPr>
          <w:p w14:paraId="32DA4999" w14:textId="7624752C" w:rsidR="00EC5C51" w:rsidRDefault="00EC5C51" w:rsidP="009F4E39">
            <w:r>
              <w:t>Quarterly</w:t>
            </w:r>
          </w:p>
        </w:tc>
      </w:tr>
      <w:tr w:rsidR="00EC5C51" w14:paraId="62C9D851" w14:textId="77777777" w:rsidTr="009F4E39">
        <w:trPr>
          <w:trHeight w:hRule="exact" w:val="144"/>
        </w:trPr>
        <w:tc>
          <w:tcPr>
            <w:tcW w:w="355" w:type="dxa"/>
            <w:tcBorders>
              <w:left w:val="nil"/>
              <w:right w:val="nil"/>
            </w:tcBorders>
          </w:tcPr>
          <w:p w14:paraId="4E627148" w14:textId="77777777" w:rsidR="00EC5C51" w:rsidRDefault="00EC5C51" w:rsidP="009F4E39"/>
        </w:tc>
        <w:tc>
          <w:tcPr>
            <w:tcW w:w="270" w:type="dxa"/>
            <w:tcBorders>
              <w:top w:val="nil"/>
              <w:left w:val="nil"/>
              <w:bottom w:val="nil"/>
              <w:right w:val="nil"/>
            </w:tcBorders>
          </w:tcPr>
          <w:p w14:paraId="31A0C407" w14:textId="77777777" w:rsidR="00EC5C51" w:rsidRDefault="00EC5C51" w:rsidP="009F4E39"/>
        </w:tc>
        <w:tc>
          <w:tcPr>
            <w:tcW w:w="8725" w:type="dxa"/>
            <w:tcBorders>
              <w:top w:val="nil"/>
              <w:left w:val="nil"/>
              <w:bottom w:val="nil"/>
              <w:right w:val="nil"/>
            </w:tcBorders>
          </w:tcPr>
          <w:p w14:paraId="7F8D1775" w14:textId="77777777" w:rsidR="00EC5C51" w:rsidRDefault="00EC5C51" w:rsidP="009F4E39"/>
        </w:tc>
      </w:tr>
      <w:tr w:rsidR="00EC5C51" w14:paraId="5EB73853" w14:textId="77777777" w:rsidTr="009F4E39">
        <w:tc>
          <w:tcPr>
            <w:tcW w:w="355" w:type="dxa"/>
          </w:tcPr>
          <w:p w14:paraId="747C7C28" w14:textId="77777777" w:rsidR="00EC5C51" w:rsidRDefault="00EC5C51" w:rsidP="009F4E39"/>
        </w:tc>
        <w:tc>
          <w:tcPr>
            <w:tcW w:w="270" w:type="dxa"/>
            <w:tcBorders>
              <w:top w:val="nil"/>
              <w:bottom w:val="nil"/>
              <w:right w:val="nil"/>
            </w:tcBorders>
          </w:tcPr>
          <w:p w14:paraId="66B3F77A" w14:textId="77777777" w:rsidR="00EC5C51" w:rsidRDefault="00EC5C51" w:rsidP="009F4E39"/>
        </w:tc>
        <w:tc>
          <w:tcPr>
            <w:tcW w:w="8725" w:type="dxa"/>
            <w:tcBorders>
              <w:top w:val="nil"/>
              <w:left w:val="nil"/>
              <w:bottom w:val="nil"/>
              <w:right w:val="nil"/>
            </w:tcBorders>
          </w:tcPr>
          <w:p w14:paraId="2129E15C" w14:textId="1AE3030B" w:rsidR="00EC5C51" w:rsidRDefault="00EC5C51" w:rsidP="009F4E39">
            <w:r>
              <w:t>Annually</w:t>
            </w:r>
          </w:p>
        </w:tc>
      </w:tr>
    </w:tbl>
    <w:p w14:paraId="08FB7AE8" w14:textId="77777777" w:rsidR="00EC5C51" w:rsidRDefault="00EC5C51" w:rsidP="00A46E53"/>
    <w:p w14:paraId="4603CD37" w14:textId="77777777" w:rsidR="00EC5C51" w:rsidRDefault="00A46E53" w:rsidP="00A46E53">
      <w:r w:rsidRPr="00A46E53">
        <w:t>What kind of content will you share?</w:t>
      </w:r>
    </w:p>
    <w:tbl>
      <w:tblPr>
        <w:tblStyle w:val="TableGrid"/>
        <w:tblW w:w="0" w:type="auto"/>
        <w:tblLook w:val="04A0" w:firstRow="1" w:lastRow="0" w:firstColumn="1" w:lastColumn="0" w:noHBand="0" w:noVBand="1"/>
      </w:tblPr>
      <w:tblGrid>
        <w:gridCol w:w="355"/>
        <w:gridCol w:w="270"/>
        <w:gridCol w:w="8725"/>
      </w:tblGrid>
      <w:tr w:rsidR="00EC5C51" w14:paraId="24E7ACE2" w14:textId="77777777" w:rsidTr="009F4E39">
        <w:tc>
          <w:tcPr>
            <w:tcW w:w="355" w:type="dxa"/>
            <w:tcBorders>
              <w:bottom w:val="single" w:sz="4" w:space="0" w:color="auto"/>
            </w:tcBorders>
          </w:tcPr>
          <w:p w14:paraId="1BEEC6D0" w14:textId="77777777" w:rsidR="00EC5C51" w:rsidRDefault="00EC5C51" w:rsidP="009F4E39"/>
        </w:tc>
        <w:tc>
          <w:tcPr>
            <w:tcW w:w="270" w:type="dxa"/>
            <w:tcBorders>
              <w:top w:val="nil"/>
              <w:bottom w:val="nil"/>
              <w:right w:val="nil"/>
            </w:tcBorders>
          </w:tcPr>
          <w:p w14:paraId="324DCEFD" w14:textId="77777777" w:rsidR="00EC5C51" w:rsidRDefault="00EC5C51" w:rsidP="009F4E39"/>
        </w:tc>
        <w:tc>
          <w:tcPr>
            <w:tcW w:w="8725" w:type="dxa"/>
            <w:tcBorders>
              <w:top w:val="nil"/>
              <w:left w:val="nil"/>
              <w:bottom w:val="nil"/>
              <w:right w:val="nil"/>
            </w:tcBorders>
          </w:tcPr>
          <w:p w14:paraId="6E0A86F1" w14:textId="76047419" w:rsidR="00EC5C51" w:rsidRDefault="00EC5C51" w:rsidP="009F4E39">
            <w:r w:rsidRPr="00A46E53">
              <w:t>Tips</w:t>
            </w:r>
            <w:r>
              <w:t>/</w:t>
            </w:r>
            <w:r w:rsidRPr="00A46E53">
              <w:t>teaching insights</w:t>
            </w:r>
          </w:p>
        </w:tc>
      </w:tr>
      <w:tr w:rsidR="00EC5C51" w14:paraId="4D9E0271" w14:textId="77777777" w:rsidTr="009F4E39">
        <w:trPr>
          <w:trHeight w:hRule="exact" w:val="144"/>
        </w:trPr>
        <w:tc>
          <w:tcPr>
            <w:tcW w:w="355" w:type="dxa"/>
            <w:tcBorders>
              <w:left w:val="nil"/>
              <w:right w:val="nil"/>
            </w:tcBorders>
          </w:tcPr>
          <w:p w14:paraId="66E03224" w14:textId="77777777" w:rsidR="00EC5C51" w:rsidRDefault="00EC5C51" w:rsidP="009F4E39"/>
        </w:tc>
        <w:tc>
          <w:tcPr>
            <w:tcW w:w="270" w:type="dxa"/>
            <w:tcBorders>
              <w:top w:val="nil"/>
              <w:left w:val="nil"/>
              <w:bottom w:val="nil"/>
              <w:right w:val="nil"/>
            </w:tcBorders>
          </w:tcPr>
          <w:p w14:paraId="41F07954" w14:textId="77777777" w:rsidR="00EC5C51" w:rsidRDefault="00EC5C51" w:rsidP="009F4E39"/>
        </w:tc>
        <w:tc>
          <w:tcPr>
            <w:tcW w:w="8725" w:type="dxa"/>
            <w:tcBorders>
              <w:top w:val="nil"/>
              <w:left w:val="nil"/>
              <w:bottom w:val="nil"/>
              <w:right w:val="nil"/>
            </w:tcBorders>
          </w:tcPr>
          <w:p w14:paraId="416B54B9" w14:textId="77777777" w:rsidR="00EC5C51" w:rsidRDefault="00EC5C51" w:rsidP="009F4E39"/>
        </w:tc>
      </w:tr>
      <w:tr w:rsidR="00EC5C51" w14:paraId="0263991A" w14:textId="77777777" w:rsidTr="009F4E39">
        <w:tc>
          <w:tcPr>
            <w:tcW w:w="355" w:type="dxa"/>
            <w:tcBorders>
              <w:bottom w:val="single" w:sz="4" w:space="0" w:color="auto"/>
            </w:tcBorders>
          </w:tcPr>
          <w:p w14:paraId="41D07C99" w14:textId="77777777" w:rsidR="00EC5C51" w:rsidRDefault="00EC5C51" w:rsidP="009F4E39"/>
        </w:tc>
        <w:tc>
          <w:tcPr>
            <w:tcW w:w="270" w:type="dxa"/>
            <w:tcBorders>
              <w:top w:val="nil"/>
              <w:bottom w:val="nil"/>
              <w:right w:val="nil"/>
            </w:tcBorders>
          </w:tcPr>
          <w:p w14:paraId="7648C15C" w14:textId="77777777" w:rsidR="00EC5C51" w:rsidRDefault="00EC5C51" w:rsidP="009F4E39"/>
        </w:tc>
        <w:tc>
          <w:tcPr>
            <w:tcW w:w="8725" w:type="dxa"/>
            <w:tcBorders>
              <w:top w:val="nil"/>
              <w:left w:val="nil"/>
              <w:bottom w:val="nil"/>
              <w:right w:val="nil"/>
            </w:tcBorders>
          </w:tcPr>
          <w:p w14:paraId="602EE712" w14:textId="268426E2" w:rsidR="00EC5C51" w:rsidRDefault="00EC5C51" w:rsidP="009F4E39">
            <w:r w:rsidRPr="00A46E53">
              <w:t>Stories</w:t>
            </w:r>
            <w:r>
              <w:t>/</w:t>
            </w:r>
            <w:r w:rsidRPr="00A46E53">
              <w:t>behind-the-scenes</w:t>
            </w:r>
          </w:p>
        </w:tc>
      </w:tr>
      <w:tr w:rsidR="00EC5C51" w14:paraId="775DD84E" w14:textId="77777777" w:rsidTr="009F4E39">
        <w:trPr>
          <w:trHeight w:hRule="exact" w:val="144"/>
        </w:trPr>
        <w:tc>
          <w:tcPr>
            <w:tcW w:w="355" w:type="dxa"/>
            <w:tcBorders>
              <w:left w:val="nil"/>
              <w:right w:val="nil"/>
            </w:tcBorders>
          </w:tcPr>
          <w:p w14:paraId="41F51BB7" w14:textId="77777777" w:rsidR="00EC5C51" w:rsidRDefault="00EC5C51" w:rsidP="009F4E39"/>
        </w:tc>
        <w:tc>
          <w:tcPr>
            <w:tcW w:w="270" w:type="dxa"/>
            <w:tcBorders>
              <w:top w:val="nil"/>
              <w:left w:val="nil"/>
              <w:bottom w:val="nil"/>
              <w:right w:val="nil"/>
            </w:tcBorders>
          </w:tcPr>
          <w:p w14:paraId="733507D5" w14:textId="77777777" w:rsidR="00EC5C51" w:rsidRDefault="00EC5C51" w:rsidP="009F4E39"/>
        </w:tc>
        <w:tc>
          <w:tcPr>
            <w:tcW w:w="8725" w:type="dxa"/>
            <w:tcBorders>
              <w:top w:val="nil"/>
              <w:left w:val="nil"/>
              <w:bottom w:val="nil"/>
              <w:right w:val="nil"/>
            </w:tcBorders>
          </w:tcPr>
          <w:p w14:paraId="547A6ABE" w14:textId="77777777" w:rsidR="00EC5C51" w:rsidRDefault="00EC5C51" w:rsidP="009F4E39"/>
        </w:tc>
      </w:tr>
      <w:tr w:rsidR="00EC5C51" w14:paraId="479AB519" w14:textId="77777777" w:rsidTr="009F4E39">
        <w:tc>
          <w:tcPr>
            <w:tcW w:w="355" w:type="dxa"/>
          </w:tcPr>
          <w:p w14:paraId="66402E02" w14:textId="77777777" w:rsidR="00EC5C51" w:rsidRDefault="00EC5C51" w:rsidP="009F4E39"/>
        </w:tc>
        <w:tc>
          <w:tcPr>
            <w:tcW w:w="270" w:type="dxa"/>
            <w:tcBorders>
              <w:top w:val="nil"/>
              <w:bottom w:val="nil"/>
              <w:right w:val="nil"/>
            </w:tcBorders>
          </w:tcPr>
          <w:p w14:paraId="4731DE5D" w14:textId="77777777" w:rsidR="00EC5C51" w:rsidRDefault="00EC5C51" w:rsidP="009F4E39"/>
        </w:tc>
        <w:tc>
          <w:tcPr>
            <w:tcW w:w="8725" w:type="dxa"/>
            <w:tcBorders>
              <w:top w:val="nil"/>
              <w:left w:val="nil"/>
              <w:bottom w:val="nil"/>
              <w:right w:val="nil"/>
            </w:tcBorders>
          </w:tcPr>
          <w:p w14:paraId="5F2C753E" w14:textId="6AB8991D" w:rsidR="00EC5C51" w:rsidRDefault="00EC5C51" w:rsidP="009F4E39">
            <w:r w:rsidRPr="00A46E53">
              <w:t>Event updates</w:t>
            </w:r>
          </w:p>
        </w:tc>
      </w:tr>
      <w:tr w:rsidR="00EC5C51" w14:paraId="502E661D" w14:textId="77777777" w:rsidTr="009F4E39">
        <w:trPr>
          <w:trHeight w:hRule="exact" w:val="144"/>
        </w:trPr>
        <w:tc>
          <w:tcPr>
            <w:tcW w:w="355" w:type="dxa"/>
            <w:tcBorders>
              <w:left w:val="nil"/>
              <w:right w:val="nil"/>
            </w:tcBorders>
          </w:tcPr>
          <w:p w14:paraId="1522574D" w14:textId="77777777" w:rsidR="00EC5C51" w:rsidRDefault="00EC5C51" w:rsidP="009F4E39"/>
        </w:tc>
        <w:tc>
          <w:tcPr>
            <w:tcW w:w="270" w:type="dxa"/>
            <w:tcBorders>
              <w:top w:val="nil"/>
              <w:left w:val="nil"/>
              <w:bottom w:val="nil"/>
              <w:right w:val="nil"/>
            </w:tcBorders>
          </w:tcPr>
          <w:p w14:paraId="617BE8EE" w14:textId="77777777" w:rsidR="00EC5C51" w:rsidRDefault="00EC5C51" w:rsidP="009F4E39"/>
        </w:tc>
        <w:tc>
          <w:tcPr>
            <w:tcW w:w="8725" w:type="dxa"/>
            <w:tcBorders>
              <w:top w:val="nil"/>
              <w:left w:val="nil"/>
              <w:bottom w:val="nil"/>
              <w:right w:val="nil"/>
            </w:tcBorders>
          </w:tcPr>
          <w:p w14:paraId="69A3E8FF" w14:textId="77777777" w:rsidR="00EC5C51" w:rsidRDefault="00EC5C51" w:rsidP="009F4E39"/>
        </w:tc>
      </w:tr>
      <w:tr w:rsidR="00EC5C51" w14:paraId="2E5CBD75" w14:textId="77777777" w:rsidTr="009F4E39">
        <w:tc>
          <w:tcPr>
            <w:tcW w:w="355" w:type="dxa"/>
            <w:tcBorders>
              <w:bottom w:val="single" w:sz="4" w:space="0" w:color="auto"/>
            </w:tcBorders>
          </w:tcPr>
          <w:p w14:paraId="1F103A75" w14:textId="77777777" w:rsidR="00EC5C51" w:rsidRDefault="00EC5C51" w:rsidP="009F4E39"/>
        </w:tc>
        <w:tc>
          <w:tcPr>
            <w:tcW w:w="270" w:type="dxa"/>
            <w:tcBorders>
              <w:top w:val="nil"/>
              <w:bottom w:val="nil"/>
              <w:right w:val="nil"/>
            </w:tcBorders>
          </w:tcPr>
          <w:p w14:paraId="4C9F5EC3" w14:textId="77777777" w:rsidR="00EC5C51" w:rsidRDefault="00EC5C51" w:rsidP="009F4E39"/>
        </w:tc>
        <w:tc>
          <w:tcPr>
            <w:tcW w:w="8725" w:type="dxa"/>
            <w:tcBorders>
              <w:top w:val="nil"/>
              <w:left w:val="nil"/>
              <w:bottom w:val="nil"/>
              <w:right w:val="nil"/>
            </w:tcBorders>
          </w:tcPr>
          <w:p w14:paraId="19034AE4" w14:textId="0062FA2E" w:rsidR="00EC5C51" w:rsidRDefault="00EC5C51" w:rsidP="009F4E39">
            <w:r w:rsidRPr="00A46E53">
              <w:t>Offers</w:t>
            </w:r>
          </w:p>
        </w:tc>
      </w:tr>
      <w:tr w:rsidR="00EC5C51" w14:paraId="504CB85B" w14:textId="77777777" w:rsidTr="009F4E39">
        <w:trPr>
          <w:trHeight w:hRule="exact" w:val="144"/>
        </w:trPr>
        <w:tc>
          <w:tcPr>
            <w:tcW w:w="355" w:type="dxa"/>
            <w:tcBorders>
              <w:left w:val="nil"/>
              <w:right w:val="nil"/>
            </w:tcBorders>
          </w:tcPr>
          <w:p w14:paraId="36DD06EC" w14:textId="77777777" w:rsidR="00EC5C51" w:rsidRDefault="00EC5C51" w:rsidP="009F4E39"/>
        </w:tc>
        <w:tc>
          <w:tcPr>
            <w:tcW w:w="270" w:type="dxa"/>
            <w:tcBorders>
              <w:top w:val="nil"/>
              <w:left w:val="nil"/>
              <w:bottom w:val="nil"/>
              <w:right w:val="nil"/>
            </w:tcBorders>
          </w:tcPr>
          <w:p w14:paraId="585F6845" w14:textId="77777777" w:rsidR="00EC5C51" w:rsidRDefault="00EC5C51" w:rsidP="009F4E39"/>
        </w:tc>
        <w:tc>
          <w:tcPr>
            <w:tcW w:w="8725" w:type="dxa"/>
            <w:tcBorders>
              <w:top w:val="nil"/>
              <w:left w:val="nil"/>
              <w:bottom w:val="nil"/>
              <w:right w:val="nil"/>
            </w:tcBorders>
          </w:tcPr>
          <w:p w14:paraId="5F30056B" w14:textId="77777777" w:rsidR="00EC5C51" w:rsidRDefault="00EC5C51" w:rsidP="009F4E39"/>
        </w:tc>
      </w:tr>
      <w:tr w:rsidR="00EC5C51" w14:paraId="07F5692A" w14:textId="77777777" w:rsidTr="009F4E39">
        <w:tc>
          <w:tcPr>
            <w:tcW w:w="355" w:type="dxa"/>
          </w:tcPr>
          <w:p w14:paraId="2A4956C6" w14:textId="77777777" w:rsidR="00EC5C51" w:rsidRDefault="00EC5C51" w:rsidP="009F4E39"/>
        </w:tc>
        <w:tc>
          <w:tcPr>
            <w:tcW w:w="270" w:type="dxa"/>
            <w:tcBorders>
              <w:top w:val="nil"/>
              <w:bottom w:val="nil"/>
              <w:right w:val="nil"/>
            </w:tcBorders>
          </w:tcPr>
          <w:p w14:paraId="5A92A9FE" w14:textId="77777777" w:rsidR="00EC5C51" w:rsidRDefault="00EC5C51" w:rsidP="009F4E39"/>
        </w:tc>
        <w:tc>
          <w:tcPr>
            <w:tcW w:w="8725" w:type="dxa"/>
            <w:tcBorders>
              <w:top w:val="nil"/>
              <w:left w:val="nil"/>
              <w:bottom w:val="nil"/>
              <w:right w:val="nil"/>
            </w:tcBorders>
          </w:tcPr>
          <w:p w14:paraId="47905ABA" w14:textId="3A535E4B" w:rsidR="00EC5C51" w:rsidRDefault="00EC5C51" w:rsidP="009F4E39">
            <w:r>
              <w:t>Promotions</w:t>
            </w:r>
          </w:p>
        </w:tc>
      </w:tr>
    </w:tbl>
    <w:p w14:paraId="747039CC" w14:textId="7024647D" w:rsidR="00A46E53" w:rsidRPr="00A46E53" w:rsidRDefault="00A46E53" w:rsidP="00EC5C51">
      <w:pPr>
        <w:rPr>
          <w:b/>
          <w:bCs/>
          <w:sz w:val="28"/>
          <w:szCs w:val="28"/>
        </w:rPr>
      </w:pPr>
      <w:r w:rsidRPr="00A46E53">
        <w:br/>
      </w:r>
      <w:r w:rsidRPr="00A46E53">
        <w:rPr>
          <w:b/>
          <w:bCs/>
          <w:sz w:val="28"/>
          <w:szCs w:val="28"/>
        </w:rPr>
        <w:t>Reflection &amp; Next Steps</w:t>
      </w:r>
    </w:p>
    <w:p w14:paraId="31B9FB42" w14:textId="77777777" w:rsidR="00EC5C51" w:rsidRDefault="00A46E53" w:rsidP="00A46E53">
      <w:r w:rsidRPr="00A46E53">
        <w:t>What’s the ONE action you’ll take this week to move your email list forward?</w:t>
      </w:r>
    </w:p>
    <w:tbl>
      <w:tblPr>
        <w:tblStyle w:val="TableGrid"/>
        <w:tblW w:w="0" w:type="auto"/>
        <w:tblLook w:val="04A0" w:firstRow="1" w:lastRow="0" w:firstColumn="1" w:lastColumn="0" w:noHBand="0" w:noVBand="1"/>
      </w:tblPr>
      <w:tblGrid>
        <w:gridCol w:w="9350"/>
      </w:tblGrid>
      <w:tr w:rsidR="00EC5C51" w14:paraId="33A811D3" w14:textId="77777777" w:rsidTr="009F4E39">
        <w:tc>
          <w:tcPr>
            <w:tcW w:w="9350" w:type="dxa"/>
          </w:tcPr>
          <w:p w14:paraId="7B3B7944" w14:textId="77777777" w:rsidR="00EC5C51" w:rsidRDefault="00EC5C51" w:rsidP="009F4E39"/>
        </w:tc>
      </w:tr>
    </w:tbl>
    <w:p w14:paraId="51C0A9B0" w14:textId="77777777" w:rsidR="00EC5C51" w:rsidRPr="00A46E53" w:rsidRDefault="00EC5C51" w:rsidP="00EC5C51"/>
    <w:p w14:paraId="788E03FA" w14:textId="77777777" w:rsidR="00EC5C51" w:rsidRDefault="00EC5C51" w:rsidP="00A46E53"/>
    <w:sectPr w:rsidR="00EC5C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B981" w14:textId="77777777" w:rsidR="007701D1" w:rsidRDefault="007701D1" w:rsidP="0002102E">
      <w:pPr>
        <w:spacing w:after="0" w:line="240" w:lineRule="auto"/>
      </w:pPr>
      <w:r>
        <w:separator/>
      </w:r>
    </w:p>
  </w:endnote>
  <w:endnote w:type="continuationSeparator" w:id="0">
    <w:p w14:paraId="59BD216A" w14:textId="77777777" w:rsidR="007701D1" w:rsidRDefault="007701D1" w:rsidP="0002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9C33" w14:textId="77777777" w:rsidR="0002102E" w:rsidRPr="00171765" w:rsidRDefault="0002102E" w:rsidP="0002102E">
    <w:pPr>
      <w:tabs>
        <w:tab w:val="right" w:pos="9360"/>
      </w:tabs>
      <w:spacing w:after="0"/>
      <w:jc w:val="right"/>
      <w:rPr>
        <w:color w:val="808080" w:themeColor="background1" w:themeShade="80"/>
        <w:sz w:val="20"/>
        <w:szCs w:val="20"/>
      </w:rPr>
    </w:pPr>
    <w:r>
      <w:rPr>
        <w:noProof/>
        <w:color w:val="FFFFFF" w:themeColor="background1"/>
      </w:rPr>
      <w:drawing>
        <wp:anchor distT="0" distB="0" distL="114300" distR="114300" simplePos="0" relativeHeight="251659264" behindDoc="0" locked="0" layoutInCell="1" allowOverlap="1" wp14:anchorId="5487BE1B" wp14:editId="769505B8">
          <wp:simplePos x="0" y="0"/>
          <wp:positionH relativeFrom="margin">
            <wp:posOffset>76200</wp:posOffset>
          </wp:positionH>
          <wp:positionV relativeFrom="bottomMargin">
            <wp:align>top</wp:align>
          </wp:positionV>
          <wp:extent cx="319405" cy="447675"/>
          <wp:effectExtent l="0" t="0" r="4445"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0569" cy="448796"/>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rPr>
      <w:tab/>
    </w:r>
    <w:r w:rsidRPr="00171765">
      <w:rPr>
        <w:color w:val="808080" w:themeColor="background1" w:themeShade="80"/>
        <w:sz w:val="20"/>
        <w:szCs w:val="20"/>
      </w:rPr>
      <w:t xml:space="preserve">Brought to you by Maj Life </w:t>
    </w:r>
  </w:p>
  <w:p w14:paraId="283114A8" w14:textId="671C1760" w:rsidR="0002102E" w:rsidRDefault="0002102E" w:rsidP="0002102E">
    <w:pPr>
      <w:spacing w:after="0"/>
      <w:jc w:val="right"/>
    </w:pPr>
    <w:r w:rsidRPr="00171765">
      <w:rPr>
        <w:color w:val="808080" w:themeColor="background1" w:themeShade="80"/>
        <w:sz w:val="20"/>
        <w:szCs w:val="20"/>
      </w:rPr>
      <w:t>Questions? Send an email to care@mahjlife.com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D0AD" w14:textId="77777777" w:rsidR="007701D1" w:rsidRDefault="007701D1" w:rsidP="0002102E">
      <w:pPr>
        <w:spacing w:after="0" w:line="240" w:lineRule="auto"/>
      </w:pPr>
      <w:r>
        <w:separator/>
      </w:r>
    </w:p>
  </w:footnote>
  <w:footnote w:type="continuationSeparator" w:id="0">
    <w:p w14:paraId="27B3EDFF" w14:textId="77777777" w:rsidR="007701D1" w:rsidRDefault="007701D1" w:rsidP="00021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641F"/>
    <w:multiLevelType w:val="hybridMultilevel"/>
    <w:tmpl w:val="70F4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E0FF7"/>
    <w:multiLevelType w:val="multilevel"/>
    <w:tmpl w:val="7894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00681"/>
    <w:multiLevelType w:val="multilevel"/>
    <w:tmpl w:val="880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67F1F"/>
    <w:multiLevelType w:val="multilevel"/>
    <w:tmpl w:val="5DBA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76C79"/>
    <w:multiLevelType w:val="multilevel"/>
    <w:tmpl w:val="58AA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42A23"/>
    <w:multiLevelType w:val="multilevel"/>
    <w:tmpl w:val="7870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E121C"/>
    <w:multiLevelType w:val="multilevel"/>
    <w:tmpl w:val="BB4CC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059950">
    <w:abstractNumId w:val="1"/>
  </w:num>
  <w:num w:numId="2" w16cid:durableId="781415911">
    <w:abstractNumId w:val="3"/>
  </w:num>
  <w:num w:numId="3" w16cid:durableId="1540774950">
    <w:abstractNumId w:val="6"/>
  </w:num>
  <w:num w:numId="4" w16cid:durableId="1336300925">
    <w:abstractNumId w:val="6"/>
    <w:lvlOverride w:ilvl="1">
      <w:startOverride w:val="2"/>
    </w:lvlOverride>
  </w:num>
  <w:num w:numId="5" w16cid:durableId="1827083919">
    <w:abstractNumId w:val="6"/>
    <w:lvlOverride w:ilvl="1">
      <w:startOverride w:val="3"/>
    </w:lvlOverride>
  </w:num>
  <w:num w:numId="6" w16cid:durableId="1997104905">
    <w:abstractNumId w:val="2"/>
  </w:num>
  <w:num w:numId="7" w16cid:durableId="1049184781">
    <w:abstractNumId w:val="0"/>
  </w:num>
  <w:num w:numId="8" w16cid:durableId="222059226">
    <w:abstractNumId w:val="4"/>
  </w:num>
  <w:num w:numId="9" w16cid:durableId="1470128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53"/>
    <w:rsid w:val="0002102E"/>
    <w:rsid w:val="001E72DF"/>
    <w:rsid w:val="004551DC"/>
    <w:rsid w:val="005E5708"/>
    <w:rsid w:val="0067090D"/>
    <w:rsid w:val="007701D1"/>
    <w:rsid w:val="00A46E53"/>
    <w:rsid w:val="00E53927"/>
    <w:rsid w:val="00EC5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16A3"/>
  <w15:chartTrackingRefBased/>
  <w15:docId w15:val="{545F2168-D4C0-475A-9DD9-28E59E7A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C51"/>
  </w:style>
  <w:style w:type="paragraph" w:styleId="Heading1">
    <w:name w:val="heading 1"/>
    <w:basedOn w:val="Normal"/>
    <w:next w:val="Normal"/>
    <w:link w:val="Heading1Char"/>
    <w:uiPriority w:val="9"/>
    <w:qFormat/>
    <w:rsid w:val="00A46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6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6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E53"/>
    <w:rPr>
      <w:rFonts w:eastAsiaTheme="majorEastAsia" w:cstheme="majorBidi"/>
      <w:color w:val="272727" w:themeColor="text1" w:themeTint="D8"/>
    </w:rPr>
  </w:style>
  <w:style w:type="paragraph" w:styleId="Title">
    <w:name w:val="Title"/>
    <w:basedOn w:val="Normal"/>
    <w:next w:val="Normal"/>
    <w:link w:val="TitleChar"/>
    <w:uiPriority w:val="10"/>
    <w:qFormat/>
    <w:rsid w:val="00A46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E53"/>
    <w:pPr>
      <w:spacing w:before="160"/>
      <w:jc w:val="center"/>
    </w:pPr>
    <w:rPr>
      <w:i/>
      <w:iCs/>
      <w:color w:val="404040" w:themeColor="text1" w:themeTint="BF"/>
    </w:rPr>
  </w:style>
  <w:style w:type="character" w:customStyle="1" w:styleId="QuoteChar">
    <w:name w:val="Quote Char"/>
    <w:basedOn w:val="DefaultParagraphFont"/>
    <w:link w:val="Quote"/>
    <w:uiPriority w:val="29"/>
    <w:rsid w:val="00A46E53"/>
    <w:rPr>
      <w:i/>
      <w:iCs/>
      <w:color w:val="404040" w:themeColor="text1" w:themeTint="BF"/>
    </w:rPr>
  </w:style>
  <w:style w:type="paragraph" w:styleId="ListParagraph">
    <w:name w:val="List Paragraph"/>
    <w:basedOn w:val="Normal"/>
    <w:uiPriority w:val="34"/>
    <w:qFormat/>
    <w:rsid w:val="00A46E53"/>
    <w:pPr>
      <w:ind w:left="720"/>
      <w:contextualSpacing/>
    </w:pPr>
  </w:style>
  <w:style w:type="character" w:styleId="IntenseEmphasis">
    <w:name w:val="Intense Emphasis"/>
    <w:basedOn w:val="DefaultParagraphFont"/>
    <w:uiPriority w:val="21"/>
    <w:qFormat/>
    <w:rsid w:val="00A46E53"/>
    <w:rPr>
      <w:i/>
      <w:iCs/>
      <w:color w:val="0F4761" w:themeColor="accent1" w:themeShade="BF"/>
    </w:rPr>
  </w:style>
  <w:style w:type="paragraph" w:styleId="IntenseQuote">
    <w:name w:val="Intense Quote"/>
    <w:basedOn w:val="Normal"/>
    <w:next w:val="Normal"/>
    <w:link w:val="IntenseQuoteChar"/>
    <w:uiPriority w:val="30"/>
    <w:qFormat/>
    <w:rsid w:val="00A46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E53"/>
    <w:rPr>
      <w:i/>
      <w:iCs/>
      <w:color w:val="0F4761" w:themeColor="accent1" w:themeShade="BF"/>
    </w:rPr>
  </w:style>
  <w:style w:type="character" w:styleId="IntenseReference">
    <w:name w:val="Intense Reference"/>
    <w:basedOn w:val="DefaultParagraphFont"/>
    <w:uiPriority w:val="32"/>
    <w:qFormat/>
    <w:rsid w:val="00A46E53"/>
    <w:rPr>
      <w:b/>
      <w:bCs/>
      <w:smallCaps/>
      <w:color w:val="0F4761" w:themeColor="accent1" w:themeShade="BF"/>
      <w:spacing w:val="5"/>
    </w:rPr>
  </w:style>
  <w:style w:type="table" w:styleId="TableGrid">
    <w:name w:val="Table Grid"/>
    <w:basedOn w:val="TableNormal"/>
    <w:uiPriority w:val="39"/>
    <w:rsid w:val="00A4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1DC"/>
    <w:rPr>
      <w:color w:val="467886" w:themeColor="hyperlink"/>
      <w:u w:val="single"/>
    </w:rPr>
  </w:style>
  <w:style w:type="character" w:styleId="UnresolvedMention">
    <w:name w:val="Unresolved Mention"/>
    <w:basedOn w:val="DefaultParagraphFont"/>
    <w:uiPriority w:val="99"/>
    <w:semiHidden/>
    <w:unhideWhenUsed/>
    <w:rsid w:val="004551DC"/>
    <w:rPr>
      <w:color w:val="605E5C"/>
      <w:shd w:val="clear" w:color="auto" w:fill="E1DFDD"/>
    </w:rPr>
  </w:style>
  <w:style w:type="paragraph" w:styleId="Header">
    <w:name w:val="header"/>
    <w:basedOn w:val="Normal"/>
    <w:link w:val="HeaderChar"/>
    <w:uiPriority w:val="99"/>
    <w:unhideWhenUsed/>
    <w:rsid w:val="00021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02E"/>
  </w:style>
  <w:style w:type="paragraph" w:styleId="Footer">
    <w:name w:val="footer"/>
    <w:basedOn w:val="Normal"/>
    <w:link w:val="FooterChar"/>
    <w:uiPriority w:val="99"/>
    <w:unhideWhenUsed/>
    <w:rsid w:val="00021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cthttps://www.ftc.gov/business-guidance/resources/can-spam-act-compliance-guide-busi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Frizzell</dc:creator>
  <cp:keywords/>
  <dc:description/>
  <cp:lastModifiedBy>Support</cp:lastModifiedBy>
  <cp:revision>3</cp:revision>
  <dcterms:created xsi:type="dcterms:W3CDTF">2025-10-02T18:10:00Z</dcterms:created>
  <dcterms:modified xsi:type="dcterms:W3CDTF">2025-10-02T18:47:00Z</dcterms:modified>
</cp:coreProperties>
</file>